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1" w:after="0"/>
        <w:rPr>
          <w:rFonts w:ascii="Times New Roman" w:hAnsi="Times New Roman" w:eastAsia="Times New Roman" w:cs="Times New Roman"/>
          <w:sz w:val="6"/>
          <w:szCs w:val="6"/>
        </w:rPr>
      </w:pPr>
      <w:r>
        <w:rPr>
          <w:rFonts w:eastAsia="Times New Roman" w:cs="Times New Roman" w:ascii="Times New Roman" w:hAnsi="Times New Roman"/>
          <w:sz w:val="6"/>
          <w:szCs w:val="6"/>
        </w:rPr>
      </w:r>
    </w:p>
    <w:p>
      <w:pPr>
        <w:pStyle w:val="Normal"/>
        <w:spacing w:lineRule="exact" w:line="1942"/>
        <w:ind w:left="1323" w:right="0" w:hanging="0"/>
        <w:rPr/>
      </w:pPr>
      <w:r>
        <w:rPr/>
        <w:drawing>
          <wp:inline distT="0" distB="0" distL="0" distR="0">
            <wp:extent cx="4670425" cy="1233170"/>
            <wp:effectExtent l="0" t="0" r="0" b="0"/>
            <wp:docPr id="1" name="image1.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
                    <pic:cNvPicPr>
                      <a:picLocks noChangeAspect="1" noChangeArrowheads="1"/>
                    </pic:cNvPicPr>
                  </pic:nvPicPr>
                  <pic:blipFill>
                    <a:blip r:embed="rId2"/>
                    <a:stretch>
                      <a:fillRect/>
                    </a:stretch>
                  </pic:blipFill>
                  <pic:spPr bwMode="auto">
                    <a:xfrm>
                      <a:off x="0" y="0"/>
                      <a:ext cx="4670425" cy="1233170"/>
                    </a:xfrm>
                    <a:prstGeom prst="rect">
                      <a:avLst/>
                    </a:prstGeom>
                  </pic:spPr>
                </pic:pic>
              </a:graphicData>
            </a:graphic>
          </wp:inline>
        </w:drawing>
      </w:r>
    </w:p>
    <w:p>
      <w:pPr>
        <w:pStyle w:val="Normal"/>
        <w:spacing w:lineRule="auto" w:line="240" w:before="9" w:after="0"/>
        <w:rPr>
          <w:rFonts w:ascii="Times New Roman" w:hAnsi="Times New Roman" w:eastAsia="Times New Roman" w:cs="Times New Roman"/>
          <w:sz w:val="19"/>
          <w:szCs w:val="19"/>
        </w:rPr>
      </w:pPr>
      <w:r>
        <w:rPr>
          <w:rFonts w:eastAsia="Times New Roman" w:cs="Times New Roman" w:ascii="Times New Roman" w:hAnsi="Times New Roman"/>
          <w:sz w:val="19"/>
          <w:szCs w:val="19"/>
        </w:rPr>
      </w:r>
    </w:p>
    <w:p>
      <w:pPr>
        <w:pStyle w:val="Normal"/>
        <w:spacing w:lineRule="auto" w:line="240" w:before="59" w:after="0"/>
        <w:ind w:left="115" w:right="161" w:hanging="0"/>
        <w:jc w:val="left"/>
        <w:rPr/>
      </w:pPr>
      <w:r>
        <w:rPr>
          <w:rFonts w:ascii="Arial" w:hAnsi="Arial"/>
          <w:b/>
          <w:i/>
          <w:color w:val="000000"/>
          <w:sz w:val="36"/>
        </w:rPr>
        <w:t xml:space="preserve">                    </w:t>
      </w:r>
      <w:r>
        <w:rPr>
          <w:rFonts w:ascii="Arial" w:hAnsi="Arial"/>
          <w:b/>
          <w:i/>
          <w:color w:val="000000"/>
          <w:sz w:val="36"/>
        </w:rPr>
        <w:t>РЕГЛАМЕНТ „</w:t>
      </w:r>
      <w:r>
        <w:rPr>
          <w:rFonts w:ascii="Arial" w:hAnsi="Arial"/>
          <w:b/>
          <w:i/>
          <w:color w:val="000000"/>
          <w:sz w:val="36"/>
          <w:lang w:val="bg-BG"/>
        </w:rPr>
        <w:t>ЗАГОРА ТРОФИ</w:t>
      </w:r>
      <w:r>
        <w:rPr>
          <w:rFonts w:ascii="Arial" w:hAnsi="Arial"/>
          <w:b/>
          <w:i/>
          <w:color w:val="000000"/>
          <w:sz w:val="36"/>
        </w:rPr>
        <w:t>”</w:t>
      </w:r>
    </w:p>
    <w:p>
      <w:pPr>
        <w:pStyle w:val="Normal"/>
        <w:spacing w:lineRule="auto" w:line="240" w:before="59" w:after="0"/>
        <w:ind w:left="115" w:right="161" w:hanging="0"/>
        <w:jc w:val="left"/>
        <w:rPr>
          <w:rFonts w:ascii="Arial" w:hAnsi="Arial"/>
          <w:b/>
          <w:b/>
          <w:i/>
          <w:i/>
          <w:color w:val="000000"/>
          <w:sz w:val="36"/>
        </w:rPr>
      </w:pPr>
      <w:r>
        <w:rPr>
          <w:rFonts w:ascii="Arial" w:hAnsi="Arial"/>
          <w:b/>
          <w:i/>
          <w:color w:val="000000"/>
          <w:sz w:val="36"/>
        </w:rPr>
      </w:r>
    </w:p>
    <w:p>
      <w:pPr>
        <w:pStyle w:val="Normal"/>
        <w:jc w:val="left"/>
        <w:rPr/>
      </w:pPr>
      <w:r>
        <w:rPr>
          <w:rFonts w:ascii="Tahoma" w:hAnsi="Tahoma"/>
          <w:color w:val="000000"/>
          <w:sz w:val="20"/>
        </w:rPr>
        <w:t>„</w:t>
      </w:r>
      <w:r>
        <w:rPr>
          <w:rFonts w:ascii="Tahoma" w:hAnsi="Tahoma"/>
          <w:color w:val="000000"/>
          <w:sz w:val="20"/>
          <w:lang w:val="bg-BG"/>
        </w:rPr>
        <w:t>ЗАГОРА ТРОФИ</w:t>
      </w:r>
      <w:r>
        <w:rPr>
          <w:rFonts w:ascii="Tahoma" w:hAnsi="Tahoma"/>
          <w:color w:val="000000"/>
          <w:sz w:val="20"/>
        </w:rPr>
        <w:t>” е офроуд състезание за автомобили с висока проходимост до 3,5</w:t>
      </w:r>
    </w:p>
    <w:p>
      <w:pPr>
        <w:pStyle w:val="Normal"/>
        <w:jc w:val="left"/>
        <w:rPr/>
      </w:pPr>
      <w:r>
        <w:rPr>
          <w:rFonts w:ascii="Tahoma" w:hAnsi="Tahoma"/>
          <w:color w:val="000000"/>
          <w:sz w:val="20"/>
        </w:rPr>
        <w:t>тона общо тегло. Трасето е</w:t>
      </w:r>
    </w:p>
    <w:p>
      <w:pPr>
        <w:pStyle w:val="Normal"/>
        <w:jc w:val="left"/>
        <w:rPr/>
      </w:pPr>
      <w:r>
        <w:rPr>
          <w:rFonts w:ascii="Tahoma" w:hAnsi="Tahoma"/>
          <w:color w:val="000000"/>
          <w:sz w:val="20"/>
        </w:rPr>
        <w:t>разделено за различните категории автомобили според тяхната подготовка и се състои от маркирано трасе, скоростни отсечки, отсечки за майсторско управление, горски и</w:t>
      </w:r>
    </w:p>
    <w:p>
      <w:pPr>
        <w:pStyle w:val="Normal"/>
        <w:jc w:val="left"/>
        <w:rPr/>
      </w:pPr>
      <w:r>
        <w:rPr>
          <w:rFonts w:ascii="Tahoma" w:hAnsi="Tahoma"/>
          <w:color w:val="000000"/>
          <w:sz w:val="20"/>
        </w:rPr>
        <w:t>междуселски пътища, свързващи етапи и специални екстремни естествени и изкуствени</w:t>
      </w:r>
    </w:p>
    <w:p>
      <w:pPr>
        <w:pStyle w:val="Normal"/>
        <w:jc w:val="left"/>
        <w:rPr/>
      </w:pPr>
      <w:r>
        <w:rPr>
          <w:rFonts w:ascii="Tahoma" w:hAnsi="Tahoma"/>
          <w:color w:val="000000"/>
          <w:sz w:val="20"/>
        </w:rPr>
        <w:t xml:space="preserve">препятсвия, преминаващи на територията на Община </w:t>
      </w:r>
      <w:r>
        <w:rPr>
          <w:rFonts w:ascii="Tahoma" w:hAnsi="Tahoma"/>
          <w:color w:val="000000"/>
          <w:sz w:val="20"/>
          <w:lang w:val="bg-BG"/>
        </w:rPr>
        <w:t>СТАРА ЗАГОРА</w:t>
      </w:r>
      <w:r>
        <w:rPr>
          <w:rFonts w:ascii="Tahoma" w:hAnsi="Tahoma"/>
          <w:color w:val="000000"/>
          <w:sz w:val="20"/>
        </w:rPr>
        <w:t>.</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 xml:space="preserve">                                         </w:t>
      </w:r>
      <w:r>
        <w:rPr>
          <w:rFonts w:ascii="Tahoma" w:hAnsi="Tahoma"/>
          <w:b/>
          <w:color w:val="000000"/>
          <w:sz w:val="20"/>
        </w:rPr>
        <w:t>АВТОМОБИЛ, ПИЛОТ, НАВИГАТОР</w:t>
      </w:r>
    </w:p>
    <w:p>
      <w:pPr>
        <w:pStyle w:val="Normal"/>
        <w:jc w:val="left"/>
        <w:rPr>
          <w:rFonts w:ascii="Tahoma" w:hAnsi="Tahoma"/>
          <w:b/>
          <w:b/>
          <w:color w:val="000000"/>
          <w:sz w:val="20"/>
        </w:rPr>
      </w:pPr>
      <w:r>
        <w:rPr/>
      </w:r>
    </w:p>
    <w:p>
      <w:pPr>
        <w:pStyle w:val="Normal"/>
        <w:jc w:val="left"/>
        <w:rPr/>
      </w:pPr>
      <w:r>
        <w:rPr>
          <w:rFonts w:ascii="Tahoma" w:hAnsi="Tahoma"/>
          <w:color w:val="000000"/>
          <w:sz w:val="20"/>
        </w:rPr>
        <w:t>Всички пилоти трябва да притежават валидно свидетелство за управление на МПС с необходимата</w:t>
      </w:r>
    </w:p>
    <w:p>
      <w:pPr>
        <w:pStyle w:val="Normal"/>
        <w:jc w:val="left"/>
        <w:rPr/>
      </w:pPr>
      <w:r>
        <w:rPr>
          <w:rFonts w:ascii="Tahoma" w:hAnsi="Tahoma"/>
          <w:color w:val="000000"/>
          <w:sz w:val="20"/>
        </w:rPr>
        <w:t>категория. Автомобилите ЗАДЪЛЖИТЕЛНО трябва да със задвижване 4х4 !</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 xml:space="preserve">                                       </w:t>
      </w:r>
      <w:r>
        <w:rPr>
          <w:rFonts w:ascii="Tahoma" w:hAnsi="Tahoma"/>
          <w:b/>
          <w:color w:val="000000"/>
          <w:sz w:val="20"/>
        </w:rPr>
        <w:t>КАТЕГОРИИ И КЛАСОВЕ АВТОМОБИЛИ</w:t>
      </w:r>
    </w:p>
    <w:p>
      <w:pPr>
        <w:pStyle w:val="Normal"/>
        <w:jc w:val="left"/>
        <w:rPr>
          <w:rFonts w:ascii="Tahoma" w:hAnsi="Tahoma"/>
          <w:b/>
          <w:b/>
          <w:color w:val="000000"/>
          <w:sz w:val="20"/>
        </w:rPr>
      </w:pPr>
      <w:r>
        <w:rPr/>
      </w:r>
    </w:p>
    <w:p>
      <w:pPr>
        <w:pStyle w:val="Normal"/>
        <w:jc w:val="left"/>
        <w:rPr/>
      </w:pPr>
      <w:r>
        <w:rPr>
          <w:rFonts w:ascii="Tahoma" w:hAnsi="Tahoma"/>
          <w:color w:val="000000"/>
          <w:sz w:val="20"/>
        </w:rPr>
        <w:t>КАТЕГОРИЯ "EXPERT ТРОФИ" - Всякакъв тип Автомобил 4x4 с всякакъв мотор, гориво.</w:t>
      </w:r>
    </w:p>
    <w:p>
      <w:pPr>
        <w:pStyle w:val="Normal"/>
        <w:jc w:val="left"/>
        <w:rPr/>
      </w:pPr>
      <w:r>
        <w:rPr>
          <w:rFonts w:ascii="Symbol" w:hAnsi="Symbol"/>
          <w:color w:val="000000"/>
          <w:sz w:val="20"/>
        </w:rPr>
        <w:t xml:space="preserve"> </w:t>
      </w:r>
      <w:r>
        <w:rPr>
          <w:rFonts w:ascii="Tahoma" w:hAnsi="Tahoma"/>
          <w:color w:val="000000"/>
          <w:sz w:val="20"/>
        </w:rPr>
        <w:t>Клас „Прототипи” – автомобили с тръбна конструкция или без серийно производство.</w:t>
      </w:r>
    </w:p>
    <w:p>
      <w:pPr>
        <w:pStyle w:val="Normal"/>
        <w:jc w:val="left"/>
        <w:rPr/>
      </w:pPr>
      <w:r>
        <w:rPr>
          <w:rFonts w:ascii="Symbol" w:hAnsi="Symbol"/>
          <w:color w:val="000000"/>
          <w:sz w:val="20"/>
        </w:rPr>
        <w:t xml:space="preserve"> </w:t>
      </w:r>
      <w:r>
        <w:rPr>
          <w:rFonts w:ascii="Tahoma" w:hAnsi="Tahoma"/>
          <w:color w:val="000000"/>
          <w:sz w:val="20"/>
        </w:rPr>
        <w:t>Клас „Модифицирани” – серийни автомобили с променени двигатели или окачване.</w:t>
      </w:r>
    </w:p>
    <w:p>
      <w:pPr>
        <w:pStyle w:val="Normal"/>
        <w:jc w:val="left"/>
        <w:rPr>
          <w:rFonts w:ascii="Tahoma" w:hAnsi="Tahoma"/>
          <w:color w:val="000000"/>
          <w:sz w:val="20"/>
        </w:rPr>
      </w:pPr>
      <w:r>
        <w:rPr/>
      </w:r>
    </w:p>
    <w:p>
      <w:pPr>
        <w:pStyle w:val="Normal"/>
        <w:jc w:val="left"/>
        <w:rPr/>
      </w:pPr>
      <w:r>
        <w:rPr>
          <w:rFonts w:ascii="Tahoma" w:hAnsi="Tahoma"/>
          <w:color w:val="000000"/>
          <w:sz w:val="20"/>
        </w:rPr>
        <w:t>КАТЕГОРИЯ „ СТАНДАРТ” – Серийни автомобили с минимални подобрения.</w:t>
      </w:r>
    </w:p>
    <w:p>
      <w:pPr>
        <w:pStyle w:val="Normal"/>
        <w:jc w:val="left"/>
        <w:rPr/>
      </w:pPr>
      <w:r>
        <w:rPr>
          <w:rFonts w:ascii="Symbol" w:hAnsi="Symbol"/>
          <w:color w:val="000000"/>
          <w:sz w:val="20"/>
        </w:rPr>
        <w:t xml:space="preserve"> </w:t>
      </w:r>
      <w:r>
        <w:rPr>
          <w:rFonts w:ascii="Tahoma" w:hAnsi="Tahoma"/>
          <w:color w:val="000000"/>
          <w:sz w:val="20"/>
        </w:rPr>
        <w:t>Клас „ТЕЖКИ” – С ОБЕМ НА ДВИГАТЕЛЯ НАД 2400 сс</w:t>
      </w:r>
    </w:p>
    <w:p>
      <w:pPr>
        <w:pStyle w:val="Normal"/>
        <w:jc w:val="left"/>
        <w:rPr/>
      </w:pPr>
      <w:r>
        <w:rPr>
          <w:rFonts w:ascii="Symbol" w:hAnsi="Symbol"/>
          <w:color w:val="000000"/>
          <w:sz w:val="20"/>
        </w:rPr>
        <w:t xml:space="preserve"> </w:t>
      </w:r>
      <w:r>
        <w:rPr>
          <w:rFonts w:ascii="Tahoma" w:hAnsi="Tahoma"/>
          <w:color w:val="000000"/>
          <w:sz w:val="20"/>
        </w:rPr>
        <w:t>Клас „ЛЕКИ” – С ОБЕМ НА ДВИГАТЕЛЯ ДО 2400 сс</w:t>
      </w:r>
    </w:p>
    <w:p>
      <w:pPr>
        <w:pStyle w:val="Normal"/>
        <w:jc w:val="left"/>
        <w:rPr>
          <w:rFonts w:ascii="Tahoma" w:hAnsi="Tahoma"/>
          <w:color w:val="000000"/>
          <w:sz w:val="20"/>
        </w:rPr>
      </w:pPr>
      <w:r>
        <w:rPr>
          <w:rFonts w:ascii="Tahoma" w:hAnsi="Tahoma"/>
          <w:color w:val="000000"/>
          <w:sz w:val="20"/>
        </w:rPr>
      </w:r>
    </w:p>
    <w:p>
      <w:pPr>
        <w:pStyle w:val="Normal"/>
        <w:jc w:val="left"/>
        <w:rPr/>
      </w:pPr>
      <w:r>
        <w:rPr>
          <w:rFonts w:ascii="Tahoma" w:hAnsi="Tahoma"/>
          <w:b/>
          <w:color w:val="FF0000"/>
          <w:sz w:val="20"/>
        </w:rPr>
        <w:t>ЗАДЪЛЖИТЕЛНО ОБОРУДВАНЕ И ДОКУМЕНТАЦИЯ</w:t>
      </w:r>
    </w:p>
    <w:p>
      <w:pPr>
        <w:pStyle w:val="Normal"/>
        <w:jc w:val="left"/>
        <w:rPr/>
      </w:pPr>
      <w:r>
        <w:rPr>
          <w:rFonts w:ascii="Tahoma" w:hAnsi="Tahoma"/>
          <w:b/>
          <w:color w:val="FF0000"/>
          <w:sz w:val="20"/>
        </w:rPr>
        <w:t>Всички участници класовете ТРОФИ трябва да са</w:t>
      </w:r>
    </w:p>
    <w:p>
      <w:pPr>
        <w:pStyle w:val="Normal"/>
        <w:jc w:val="left"/>
        <w:rPr/>
      </w:pPr>
      <w:r>
        <w:rPr>
          <w:rFonts w:ascii="Tahoma" w:hAnsi="Tahoma"/>
          <w:b/>
          <w:color w:val="FF0000"/>
          <w:sz w:val="20"/>
        </w:rPr>
        <w:t>снабдени с GPS приемници, имащи възможност за записване на трак. Желателно</w:t>
      </w:r>
    </w:p>
    <w:p>
      <w:pPr>
        <w:pStyle w:val="Normal"/>
        <w:jc w:val="left"/>
        <w:rPr/>
      </w:pPr>
      <w:r>
        <w:rPr>
          <w:rFonts w:ascii="Tahoma" w:hAnsi="Tahoma"/>
          <w:b/>
          <w:color w:val="FF0000"/>
          <w:sz w:val="20"/>
        </w:rPr>
        <w:t>е приемниците да са GARMIN, а при липса на такъв, да се носи софтуер и</w:t>
      </w:r>
    </w:p>
    <w:p>
      <w:pPr>
        <w:pStyle w:val="Normal"/>
        <w:jc w:val="left"/>
        <w:rPr/>
      </w:pPr>
      <w:r>
        <w:rPr>
          <w:rFonts w:ascii="Tahoma" w:hAnsi="Tahoma"/>
          <w:b/>
          <w:color w:val="FF0000"/>
          <w:sz w:val="20"/>
        </w:rPr>
        <w:t>свързващ кабел за прехвърляне на данни за конкретния приемник. GPS</w:t>
      </w:r>
    </w:p>
    <w:p>
      <w:pPr>
        <w:pStyle w:val="Normal"/>
        <w:jc w:val="left"/>
        <w:rPr/>
      </w:pPr>
      <w:r>
        <w:rPr>
          <w:rFonts w:ascii="Tahoma" w:hAnsi="Tahoma"/>
          <w:b/>
          <w:color w:val="FF0000"/>
          <w:sz w:val="20"/>
        </w:rPr>
        <w:t>приемниците трябва да са свързани със захранването на машината или да имат</w:t>
      </w:r>
    </w:p>
    <w:p>
      <w:pPr>
        <w:pStyle w:val="Normal"/>
        <w:jc w:val="left"/>
        <w:rPr/>
      </w:pPr>
      <w:r>
        <w:rPr>
          <w:rFonts w:ascii="Tahoma" w:hAnsi="Tahoma"/>
          <w:b/>
          <w:color w:val="FF0000"/>
          <w:sz w:val="20"/>
        </w:rPr>
        <w:t>батерии осигуряващи минимум 10 часа автономия на устройството.</w:t>
      </w:r>
    </w:p>
    <w:p>
      <w:pPr>
        <w:pStyle w:val="Normal"/>
        <w:jc w:val="left"/>
        <w:rPr>
          <w:rFonts w:ascii="Tahoma" w:hAnsi="Tahoma"/>
          <w:b/>
          <w:b/>
          <w:color w:val="FF0000"/>
          <w:sz w:val="20"/>
        </w:rPr>
      </w:pPr>
      <w:r>
        <w:rPr>
          <w:rFonts w:ascii="Tahoma" w:hAnsi="Tahoma"/>
          <w:b/>
          <w:color w:val="FF0000"/>
          <w:sz w:val="20"/>
        </w:rPr>
      </w:r>
    </w:p>
    <w:p>
      <w:pPr>
        <w:pStyle w:val="Normal"/>
        <w:jc w:val="left"/>
        <w:rPr/>
      </w:pPr>
      <w:r>
        <w:rPr>
          <w:rFonts w:ascii="Tahoma" w:hAnsi="Tahoma"/>
          <w:b/>
          <w:color w:val="000000"/>
          <w:sz w:val="20"/>
        </w:rPr>
        <w:t xml:space="preserve">                                    </w:t>
      </w:r>
      <w:r>
        <w:rPr>
          <w:rFonts w:ascii="Tahoma" w:hAnsi="Tahoma"/>
          <w:b/>
          <w:color w:val="000000"/>
          <w:sz w:val="20"/>
        </w:rPr>
        <w:t>ТЕХНИЧЕСКИ ИЗИСКВАНИЯ ЗА АВТОМОБИЛИ</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imes New Roman" w:hAnsi="Times New Roman"/>
          <w:b/>
          <w:color w:val="000000"/>
          <w:sz w:val="20"/>
        </w:rPr>
        <w:t>КАТЕГОРИЯ „ЕКСПЕРТ ТРОФИ”:</w:t>
      </w:r>
    </w:p>
    <w:p>
      <w:pPr>
        <w:pStyle w:val="Normal"/>
        <w:jc w:val="left"/>
        <w:rPr/>
      </w:pPr>
      <w:r>
        <w:rPr>
          <w:rFonts w:ascii="Times New Roman" w:hAnsi="Times New Roman"/>
          <w:b/>
          <w:color w:val="000000"/>
          <w:sz w:val="20"/>
        </w:rPr>
        <w:t>Автомобили 4х4, клетка, изправна лебедка, успокоител за въжето на лебедката, колани за вързване – 2</w:t>
      </w:r>
    </w:p>
    <w:p>
      <w:pPr>
        <w:pStyle w:val="Normal"/>
        <w:jc w:val="left"/>
        <w:rPr/>
      </w:pPr>
      <w:r>
        <w:rPr>
          <w:rFonts w:ascii="Times New Roman" w:hAnsi="Times New Roman"/>
          <w:b/>
          <w:color w:val="000000"/>
          <w:sz w:val="20"/>
        </w:rPr>
        <w:t>бр. (къс и дълъг), минимум триточкови колани, автомобилни или мотокрос каски, пожарогасител 2 кг.</w:t>
      </w:r>
    </w:p>
    <w:p>
      <w:pPr>
        <w:pStyle w:val="Normal"/>
        <w:jc w:val="left"/>
        <w:rPr>
          <w:rFonts w:ascii="Times New Roman" w:hAnsi="Times New Roman"/>
          <w:b/>
          <w:b/>
          <w:color w:val="000000"/>
          <w:sz w:val="20"/>
        </w:rPr>
      </w:pPr>
      <w:r>
        <w:rPr>
          <w:rFonts w:ascii="Times New Roman" w:hAnsi="Times New Roman"/>
          <w:b/>
          <w:color w:val="000000"/>
          <w:sz w:val="20"/>
        </w:rPr>
      </w:r>
    </w:p>
    <w:p>
      <w:pPr>
        <w:pStyle w:val="Normal"/>
        <w:jc w:val="left"/>
        <w:rPr/>
      </w:pPr>
      <w:r>
        <w:rPr>
          <w:rFonts w:ascii="Times New Roman" w:hAnsi="Times New Roman"/>
          <w:b/>
          <w:color w:val="000000"/>
          <w:sz w:val="20"/>
        </w:rPr>
        <w:t>КАТЕГОРИЯ „СТАНДАРТ ТРОФИ” :</w:t>
      </w:r>
    </w:p>
    <w:p>
      <w:pPr>
        <w:pStyle w:val="Normal"/>
        <w:jc w:val="left"/>
        <w:rPr/>
      </w:pPr>
      <w:r>
        <w:rPr>
          <w:rFonts w:ascii="Times New Roman" w:hAnsi="Times New Roman"/>
          <w:b/>
          <w:color w:val="000000"/>
          <w:sz w:val="20"/>
        </w:rPr>
        <w:t>Автомобили 4х4, минимум триточкови колани и пожарогасител, автомобилни или мотокрос каски.</w:t>
      </w:r>
    </w:p>
    <w:p>
      <w:pPr>
        <w:pStyle w:val="Normal"/>
        <w:jc w:val="left"/>
        <w:rPr>
          <w:rFonts w:ascii="Times New Roman" w:hAnsi="Times New Roman"/>
          <w:b/>
          <w:b/>
          <w:color w:val="000000"/>
          <w:sz w:val="20"/>
        </w:rPr>
      </w:pPr>
      <w:r>
        <w:rPr>
          <w:rFonts w:ascii="Times New Roman" w:hAnsi="Times New Roman"/>
          <w:b/>
          <w:color w:val="000000"/>
          <w:sz w:val="20"/>
        </w:rPr>
      </w:r>
    </w:p>
    <w:p>
      <w:pPr>
        <w:pStyle w:val="Normal"/>
        <w:jc w:val="left"/>
        <w:rPr/>
      </w:pPr>
      <w:r>
        <w:rPr>
          <w:rFonts w:ascii="Tahoma" w:hAnsi="Tahoma"/>
          <w:b/>
          <w:color w:val="FF0000"/>
          <w:sz w:val="20"/>
        </w:rPr>
        <w:t xml:space="preserve">                                                     </w:t>
      </w:r>
      <w:r>
        <w:rPr>
          <w:rFonts w:ascii="Tahoma" w:hAnsi="Tahoma"/>
          <w:b/>
          <w:color w:val="FF0000"/>
          <w:sz w:val="20"/>
        </w:rPr>
        <w:t>ЗАБРАНЕНО ОБОРУДВАНЕ</w:t>
      </w:r>
    </w:p>
    <w:p>
      <w:pPr>
        <w:pStyle w:val="Normal"/>
        <w:jc w:val="left"/>
        <w:rPr>
          <w:rFonts w:ascii="Tahoma" w:hAnsi="Tahoma"/>
          <w:b/>
          <w:b/>
          <w:color w:val="FF0000"/>
          <w:sz w:val="20"/>
        </w:rPr>
      </w:pPr>
      <w:r>
        <w:rPr>
          <w:rFonts w:ascii="Tahoma" w:hAnsi="Tahoma"/>
          <w:b/>
          <w:color w:val="FF0000"/>
          <w:sz w:val="20"/>
        </w:rPr>
      </w:r>
    </w:p>
    <w:p>
      <w:pPr>
        <w:pStyle w:val="Normal"/>
        <w:jc w:val="left"/>
        <w:rPr/>
      </w:pPr>
      <w:r>
        <w:rPr>
          <w:rFonts w:ascii="Tahoma" w:hAnsi="Tahoma"/>
          <w:b/>
          <w:color w:val="000000"/>
          <w:sz w:val="20"/>
        </w:rPr>
        <w:t>За всички класове е ЗАБРАНЕНО в кабината на автомобила да се транспортират туби с гориво.</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ТРАСЕ</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Трасето съдържа всякаква настилка от асфалт (свързващи етапи), макадамови пътища,</w:t>
      </w:r>
    </w:p>
    <w:p>
      <w:pPr>
        <w:pStyle w:val="Normal"/>
        <w:jc w:val="left"/>
        <w:rPr/>
      </w:pPr>
      <w:r>
        <w:rPr>
          <w:rFonts w:ascii="Tahoma" w:hAnsi="Tahoma"/>
          <w:b/>
          <w:color w:val="000000"/>
          <w:sz w:val="20"/>
        </w:rPr>
        <w:t>полски и горски пътища както и пресичане на Републиканската пътна мрежа.</w:t>
      </w:r>
    </w:p>
    <w:p>
      <w:pPr>
        <w:pStyle w:val="Normal"/>
        <w:jc w:val="left"/>
        <w:rPr/>
      </w:pPr>
      <w:r>
        <w:rPr>
          <w:rFonts w:ascii="Tahoma" w:hAnsi="Tahoma"/>
          <w:b/>
          <w:color w:val="000000"/>
          <w:sz w:val="20"/>
        </w:rPr>
        <w:t>Екипажите преминават трасето по описан в пътна книга (road book) задължителен маршрут.</w:t>
      </w:r>
    </w:p>
    <w:p>
      <w:pPr>
        <w:pStyle w:val="Normal"/>
        <w:jc w:val="left"/>
        <w:rPr/>
      </w:pPr>
      <w:r>
        <w:rPr>
          <w:rFonts w:ascii="Tahoma" w:hAnsi="Tahoma"/>
          <w:b/>
          <w:color w:val="000000"/>
          <w:sz w:val="20"/>
        </w:rPr>
        <w:t>Обявяването на трасето става единствено по следните начини:</w:t>
      </w:r>
    </w:p>
    <w:p>
      <w:pPr>
        <w:pStyle w:val="Normal"/>
        <w:jc w:val="left"/>
        <w:rPr/>
      </w:pPr>
      <w:r>
        <w:rPr>
          <w:rFonts w:ascii="Tahoma" w:hAnsi="Tahoma"/>
          <w:b/>
          <w:color w:val="000000"/>
          <w:sz w:val="20"/>
        </w:rPr>
        <w:t xml:space="preserve">пътна книга (road book) – книга формат А5 за автомобили на </w:t>
      </w:r>
      <w:r>
        <w:rPr>
          <w:rFonts w:ascii="Tahoma" w:hAnsi="Tahoma"/>
          <w:b/>
          <w:color w:val="000000"/>
          <w:sz w:val="20"/>
          <w:lang w:val="bg-BG"/>
        </w:rPr>
        <w:t>български и</w:t>
      </w:r>
      <w:r>
        <w:rPr>
          <w:rFonts w:ascii="Tahoma" w:hAnsi="Tahoma"/>
          <w:b/>
          <w:color w:val="000000"/>
          <w:sz w:val="20"/>
        </w:rPr>
        <w:t xml:space="preserve"> английски.</w:t>
      </w:r>
    </w:p>
    <w:p>
      <w:pPr>
        <w:pStyle w:val="Normal"/>
        <w:jc w:val="left"/>
        <w:rPr/>
      </w:pPr>
      <w:r>
        <w:rPr>
          <w:rFonts w:ascii="Tahoma" w:hAnsi="Tahoma"/>
          <w:b/>
          <w:color w:val="000000"/>
          <w:sz w:val="20"/>
        </w:rPr>
        <w:t>Официален брифинг (техническа конференция).</w:t>
      </w:r>
    </w:p>
    <w:p>
      <w:pPr>
        <w:pStyle w:val="Normal"/>
        <w:jc w:val="left"/>
        <w:rPr/>
      </w:pPr>
      <w:r>
        <w:rPr>
          <w:rFonts w:ascii="Tahoma" w:hAnsi="Tahoma"/>
          <w:b/>
          <w:color w:val="000000"/>
          <w:sz w:val="20"/>
        </w:rPr>
        <w:t>GPS трак за участниците в класовете ATV</w:t>
      </w:r>
    </w:p>
    <w:p>
      <w:pPr>
        <w:pStyle w:val="Normal"/>
        <w:jc w:val="left"/>
        <w:rPr/>
      </w:pPr>
      <w:r>
        <w:rPr>
          <w:rFonts w:ascii="Tahoma" w:hAnsi="Tahoma"/>
          <w:b/>
          <w:color w:val="000000"/>
          <w:sz w:val="20"/>
        </w:rPr>
        <w:t>На свързващите етапи важи и е задължително спазването на Закона за движение по</w:t>
      </w:r>
    </w:p>
    <w:p>
      <w:pPr>
        <w:pStyle w:val="Normal"/>
        <w:jc w:val="left"/>
        <w:rPr/>
      </w:pPr>
      <w:r>
        <w:rPr>
          <w:rFonts w:ascii="Tahoma" w:hAnsi="Tahoma"/>
          <w:b/>
          <w:color w:val="000000"/>
          <w:sz w:val="20"/>
        </w:rPr>
        <w:t>пътищата.Трасето не е обезопасено и не е отцепено.</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ТЕХНИЧЕСКИ ПРЕГЛЕД</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Всички автомобили, стартиращи в състезанието, задължително преминават през подробен технически преглед. Прегледа включва:</w:t>
      </w:r>
    </w:p>
    <w:p>
      <w:pPr>
        <w:pStyle w:val="Normal"/>
        <w:jc w:val="left"/>
        <w:rPr/>
      </w:pPr>
      <w:r>
        <w:rPr>
          <w:rFonts w:ascii="Tahoma" w:hAnsi="Tahoma"/>
          <w:b/>
          <w:color w:val="000000"/>
          <w:sz w:val="20"/>
        </w:rPr>
        <w:t>проверка на функционалната изправност и безопасност</w:t>
      </w:r>
    </w:p>
    <w:p>
      <w:pPr>
        <w:pStyle w:val="Normal"/>
        <w:jc w:val="left"/>
        <w:rPr/>
      </w:pPr>
      <w:r>
        <w:rPr>
          <w:rFonts w:ascii="Tahoma" w:hAnsi="Tahoma"/>
          <w:b/>
          <w:color w:val="000000"/>
          <w:sz w:val="20"/>
        </w:rPr>
        <w:t>проверка на задължителното оборудване</w:t>
      </w:r>
    </w:p>
    <w:p>
      <w:pPr>
        <w:pStyle w:val="Normal"/>
        <w:jc w:val="left"/>
        <w:rPr/>
      </w:pPr>
      <w:r>
        <w:rPr>
          <w:rFonts w:ascii="Tahoma" w:hAnsi="Tahoma"/>
          <w:b/>
          <w:color w:val="000000"/>
          <w:sz w:val="20"/>
        </w:rPr>
        <w:t>проверка на документация и рекламни стикери.</w:t>
      </w:r>
    </w:p>
    <w:p>
      <w:pPr>
        <w:pStyle w:val="Normal"/>
        <w:jc w:val="left"/>
        <w:rPr/>
      </w:pPr>
      <w:r>
        <w:rPr>
          <w:rFonts w:ascii="Tahoma" w:hAnsi="Tahoma"/>
          <w:b/>
          <w:color w:val="000000"/>
          <w:sz w:val="20"/>
        </w:rPr>
        <w:t>Техническият преглед е в услуга на сигурността на състезателите, на всички останали</w:t>
      </w:r>
    </w:p>
    <w:p>
      <w:pPr>
        <w:pStyle w:val="Normal"/>
        <w:jc w:val="left"/>
        <w:rPr/>
      </w:pPr>
      <w:r>
        <w:rPr>
          <w:rFonts w:ascii="Tahoma" w:hAnsi="Tahoma"/>
          <w:b/>
          <w:color w:val="000000"/>
          <w:sz w:val="20"/>
        </w:rPr>
        <w:t>участници в състезанието, на зрителите и не на последно място е основа за феърплей.</w:t>
      </w:r>
    </w:p>
    <w:p>
      <w:pPr>
        <w:pStyle w:val="Normal"/>
        <w:jc w:val="left"/>
        <w:rPr/>
      </w:pPr>
      <w:r>
        <w:rPr>
          <w:rFonts w:ascii="Tahoma" w:hAnsi="Tahoma"/>
          <w:b/>
          <w:color w:val="000000"/>
          <w:sz w:val="20"/>
        </w:rPr>
        <w:t>Залепен стартов номер и специален стикер на Организатора удостоверява успешно</w:t>
      </w:r>
    </w:p>
    <w:p>
      <w:pPr>
        <w:pStyle w:val="Normal"/>
        <w:jc w:val="left"/>
        <w:rPr/>
      </w:pPr>
      <w:r>
        <w:rPr>
          <w:rFonts w:ascii="Tahoma" w:hAnsi="Tahoma"/>
          <w:b/>
          <w:color w:val="000000"/>
          <w:sz w:val="20"/>
        </w:rPr>
        <w:t>преминат технически преглед.</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p>
    <w:p>
      <w:pPr>
        <w:pStyle w:val="Normal"/>
        <w:jc w:val="left"/>
        <w:rPr/>
      </w:pPr>
      <w:r>
        <w:rPr>
          <w:rFonts w:ascii="Tahoma" w:hAnsi="Tahoma"/>
          <w:b/>
          <w:color w:val="000000"/>
          <w:sz w:val="20"/>
        </w:rPr>
        <w:t xml:space="preserve">                                                        </w:t>
      </w:r>
      <w:r>
        <w:rPr>
          <w:rFonts w:ascii="Tahoma" w:hAnsi="Tahoma"/>
          <w:b/>
          <w:color w:val="000000"/>
          <w:sz w:val="20"/>
        </w:rPr>
        <w:t>СЪДИИ / СЪТРУДНИЦИ</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Съдии и сътрудници заемат места на старта и финала, по трасето и на контролните точки(СР). Съдиите съдействат на организацията при анализа на резултатите и изготвяне на класирането, а също и при въпроси касаещи регламента и при технически проблеми. На сътрудниците по трасето е забранено да дават информация относно маршрута на трасето или вида на специалните секции, както и да отговарят на въпроси относно регламента и класирането.</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МЕДИЦИНСКО ОБСЛУЖВАНЕ</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Внимание: Хронични заболявания (алергии, диабет, епилепсия и др.) трябва да</w:t>
      </w:r>
    </w:p>
    <w:p>
      <w:pPr>
        <w:pStyle w:val="Normal"/>
        <w:jc w:val="left"/>
        <w:rPr/>
      </w:pPr>
      <w:r>
        <w:rPr>
          <w:rFonts w:ascii="Tahoma" w:hAnsi="Tahoma"/>
          <w:b/>
          <w:color w:val="000000"/>
          <w:sz w:val="20"/>
        </w:rPr>
        <w:t>Бъдат съобщени на лекаря преди състезанието.</w:t>
      </w:r>
    </w:p>
    <w:p>
      <w:pPr>
        <w:pStyle w:val="Normal"/>
        <w:jc w:val="left"/>
        <w:rPr>
          <w:rFonts w:ascii="Tahoma" w:hAnsi="Tahoma"/>
          <w:b/>
          <w:b/>
          <w:color w:val="FF0000"/>
          <w:sz w:val="20"/>
        </w:rPr>
      </w:pPr>
      <w:r>
        <w:rPr>
          <w:rFonts w:ascii="Tahoma" w:hAnsi="Tahoma"/>
          <w:b/>
          <w:color w:val="FF0000"/>
          <w:sz w:val="20"/>
        </w:rPr>
      </w:r>
    </w:p>
    <w:p>
      <w:pPr>
        <w:pStyle w:val="Normal"/>
        <w:jc w:val="left"/>
        <w:rPr/>
      </w:pPr>
      <w:r>
        <w:rPr>
          <w:rFonts w:ascii="Tahoma" w:hAnsi="Tahoma"/>
          <w:b/>
          <w:color w:val="000000"/>
          <w:sz w:val="20"/>
        </w:rPr>
        <w:t xml:space="preserve">                                                                          </w:t>
      </w:r>
      <w:r>
        <w:rPr>
          <w:rFonts w:ascii="Tahoma" w:hAnsi="Tahoma"/>
          <w:b/>
          <w:color w:val="000000"/>
          <w:sz w:val="20"/>
        </w:rPr>
        <w:t>ЕТАПИ</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Състезанието се състои от няколко трасета в зависимост от подготовката на участниците.</w:t>
      </w:r>
    </w:p>
    <w:p>
      <w:pPr>
        <w:pStyle w:val="Normal"/>
        <w:jc w:val="left"/>
        <w:rPr/>
      </w:pPr>
      <w:r>
        <w:rPr>
          <w:rFonts w:ascii="Tahoma" w:hAnsi="Tahoma"/>
          <w:b/>
          <w:color w:val="000000"/>
          <w:sz w:val="20"/>
        </w:rPr>
        <w:t>Етапът за първи ден е съставен от специални секции (special stages) и преходи (liaisons).</w:t>
      </w:r>
    </w:p>
    <w:p>
      <w:pPr>
        <w:pStyle w:val="Normal"/>
        <w:jc w:val="left"/>
        <w:rPr/>
      </w:pPr>
      <w:r>
        <w:rPr>
          <w:rFonts w:ascii="Tahoma" w:hAnsi="Tahoma"/>
          <w:b/>
          <w:color w:val="000000"/>
          <w:sz w:val="20"/>
        </w:rPr>
        <w:t>Етапите са описани в пътна книга (road book) или GPS трак.</w:t>
      </w:r>
    </w:p>
    <w:p>
      <w:pPr>
        <w:pStyle w:val="Normal"/>
        <w:jc w:val="left"/>
        <w:rPr/>
      </w:pPr>
      <w:r>
        <w:rPr>
          <w:rFonts w:ascii="Tahoma" w:hAnsi="Tahoma"/>
          <w:b/>
          <w:color w:val="000000"/>
          <w:sz w:val="20"/>
        </w:rPr>
        <w:t>За всеки етап, организаторът определя максимално време за преминаване, изразено в</w:t>
      </w:r>
    </w:p>
    <w:p>
      <w:pPr>
        <w:pStyle w:val="Normal"/>
        <w:jc w:val="left"/>
        <w:rPr/>
      </w:pPr>
      <w:r>
        <w:rPr>
          <w:rFonts w:ascii="Tahoma" w:hAnsi="Tahoma"/>
          <w:b/>
          <w:color w:val="000000"/>
          <w:sz w:val="20"/>
        </w:rPr>
        <w:t>часове. Това време е еднакво за всички състезатели, като то се добавя към часа на</w:t>
      </w:r>
    </w:p>
    <w:p>
      <w:pPr>
        <w:pStyle w:val="Normal"/>
        <w:jc w:val="left"/>
        <w:rPr/>
      </w:pPr>
      <w:r>
        <w:rPr>
          <w:rFonts w:ascii="Tahoma" w:hAnsi="Tahoma"/>
          <w:b/>
          <w:color w:val="000000"/>
          <w:sz w:val="20"/>
        </w:rPr>
        <w:t>стартиране на всеки екипаж и по този начин се фиксира астрономически час на най-късно финиширане на всеки един. Етапът се затваря след изтичане на максималното време за преминаване на последния стартирал екипаж.</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ВРЕМЕИЗМЕРВАНЕ</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Времеизмерването на отделните етапи е описано в пътната книга (road book).</w:t>
      </w:r>
    </w:p>
    <w:p>
      <w:pPr>
        <w:pStyle w:val="Normal"/>
        <w:jc w:val="left"/>
        <w:rPr/>
      </w:pPr>
      <w:r>
        <w:rPr>
          <w:rFonts w:ascii="Tahoma" w:hAnsi="Tahoma"/>
          <w:b/>
          <w:color w:val="000000"/>
          <w:sz w:val="20"/>
        </w:rPr>
        <w:t>Най-голямата мерна единица за време е час, а най-малката е секунда.</w:t>
      </w:r>
    </w:p>
    <w:p>
      <w:pPr>
        <w:pStyle w:val="Normal"/>
        <w:jc w:val="left"/>
        <w:rPr/>
      </w:pPr>
      <w:r>
        <w:rPr>
          <w:rFonts w:ascii="Tahoma" w:hAnsi="Tahoma"/>
          <w:b/>
          <w:color w:val="000000"/>
          <w:sz w:val="20"/>
        </w:rPr>
        <w:t>На специалните секции (special stage) се измерва времето на всеки екипаж за преминаване</w:t>
      </w:r>
    </w:p>
    <w:p>
      <w:pPr>
        <w:pStyle w:val="Normal"/>
        <w:jc w:val="left"/>
        <w:rPr/>
      </w:pPr>
      <w:r>
        <w:rPr>
          <w:rFonts w:ascii="Tahoma" w:hAnsi="Tahoma"/>
          <w:b/>
          <w:color w:val="000000"/>
          <w:sz w:val="20"/>
        </w:rPr>
        <w:t>по маршрута. На преходите (liaisons) също се измерва времето за преминаване по маршрута на прехода, като се контролира спазването на максималното време, което е обявено в пътната книга (road book) на съответния етап. Времената се записват в контролен карнет и се обработват вечерта в бивака. Всеки участник е задължен и отговорен да предаде лично контролния си карнет на финала или след пристигането си в бивака.</w:t>
      </w:r>
    </w:p>
    <w:p>
      <w:pPr>
        <w:pStyle w:val="Normal"/>
        <w:jc w:val="left"/>
        <w:rPr/>
      </w:pPr>
      <w:r>
        <w:rPr>
          <w:rFonts w:ascii="Tahoma" w:hAnsi="Tahoma"/>
          <w:b/>
          <w:color w:val="000000"/>
          <w:sz w:val="20"/>
        </w:rPr>
        <w:t>За класиране се обработват контролни карнети предадени до 30 минути след финала на състезателя.</w:t>
      </w:r>
    </w:p>
    <w:p>
      <w:pPr>
        <w:pStyle w:val="Normal"/>
        <w:jc w:val="left"/>
        <w:rPr/>
      </w:pPr>
      <w:r>
        <w:rPr>
          <w:rFonts w:ascii="Tahoma" w:hAnsi="Tahoma"/>
          <w:b/>
          <w:color w:val="000000"/>
          <w:sz w:val="20"/>
        </w:rPr>
        <w:t>Времеизмерването и дължината на етапите се обявява в пътната книга (road book) или на официален брифинг.</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СТАРТИРАНЕ</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FF0000"/>
          <w:sz w:val="20"/>
        </w:rPr>
        <w:t xml:space="preserve">В първия етап стартирането е по класирането от </w:t>
      </w:r>
      <w:r>
        <w:rPr>
          <w:rFonts w:ascii="Tahoma" w:hAnsi="Tahoma"/>
          <w:b/>
          <w:color w:val="FF0000"/>
          <w:sz w:val="20"/>
          <w:lang w:val="bg-BG"/>
        </w:rPr>
        <w:t>предходното</w:t>
      </w:r>
      <w:r>
        <w:rPr>
          <w:rFonts w:ascii="Tahoma" w:hAnsi="Tahoma"/>
          <w:b/>
          <w:color w:val="FF0000"/>
          <w:sz w:val="20"/>
        </w:rPr>
        <w:t xml:space="preserve"> състезание, а за неучаствалите - по реда на записване.</w:t>
      </w:r>
    </w:p>
    <w:p>
      <w:pPr>
        <w:pStyle w:val="Normal"/>
        <w:jc w:val="left"/>
        <w:rPr/>
      </w:pPr>
      <w:r>
        <w:rPr>
          <w:rFonts w:ascii="Tahoma" w:hAnsi="Tahoma"/>
          <w:b/>
          <w:color w:val="000000"/>
          <w:sz w:val="20"/>
        </w:rPr>
        <w:t>Часът на стартиране на всеки етап се обявява чрез пътната книга (road book) или на</w:t>
      </w:r>
    </w:p>
    <w:p>
      <w:pPr>
        <w:pStyle w:val="Normal"/>
        <w:jc w:val="left"/>
        <w:rPr/>
      </w:pPr>
      <w:r>
        <w:rPr>
          <w:rFonts w:ascii="Tahoma" w:hAnsi="Tahoma"/>
          <w:b/>
          <w:color w:val="000000"/>
          <w:sz w:val="20"/>
        </w:rPr>
        <w:t>официален брифинг. Също така се обявява интервалът, през който стартират екипажите.</w:t>
      </w:r>
    </w:p>
    <w:p>
      <w:pPr>
        <w:pStyle w:val="Normal"/>
        <w:jc w:val="left"/>
        <w:rPr/>
      </w:pPr>
      <w:r>
        <w:rPr>
          <w:rFonts w:ascii="Tahoma" w:hAnsi="Tahoma"/>
          <w:b/>
          <w:color w:val="000000"/>
          <w:sz w:val="20"/>
        </w:rPr>
        <w:t>В следващите етапи екипажите стартират по реда на класирането от предишния ден. В</w:t>
      </w:r>
    </w:p>
    <w:p>
      <w:pPr>
        <w:pStyle w:val="Normal"/>
        <w:jc w:val="left"/>
        <w:rPr/>
      </w:pPr>
      <w:r>
        <w:rPr>
          <w:rFonts w:ascii="Tahoma" w:hAnsi="Tahoma"/>
          <w:b/>
          <w:color w:val="000000"/>
          <w:sz w:val="20"/>
        </w:rPr>
        <w:t>зависимост от обявения час на стартиране на тези етапи и съответните интервали</w:t>
      </w:r>
    </w:p>
    <w:p>
      <w:pPr>
        <w:pStyle w:val="Normal"/>
        <w:jc w:val="left"/>
        <w:rPr/>
      </w:pPr>
      <w:r>
        <w:rPr>
          <w:rFonts w:ascii="Tahoma" w:hAnsi="Tahoma"/>
          <w:b/>
          <w:color w:val="000000"/>
          <w:sz w:val="20"/>
        </w:rPr>
        <w:t>автоматично се определят точните времена за стартиране на всички екипажи.</w:t>
      </w:r>
    </w:p>
    <w:p>
      <w:pPr>
        <w:pStyle w:val="Normal"/>
        <w:jc w:val="left"/>
        <w:rPr/>
      </w:pPr>
      <w:r>
        <w:rPr>
          <w:rFonts w:ascii="Tahoma" w:hAnsi="Tahoma"/>
          <w:b/>
          <w:color w:val="000000"/>
          <w:sz w:val="20"/>
        </w:rPr>
        <w:t>Всеки екипаж е задължен да стартира в точния час и да спазва реда на стартиране.</w:t>
      </w:r>
    </w:p>
    <w:p>
      <w:pPr>
        <w:pStyle w:val="Normal"/>
        <w:jc w:val="left"/>
        <w:rPr/>
      </w:pPr>
      <w:r>
        <w:rPr>
          <w:rFonts w:ascii="Tahoma" w:hAnsi="Tahoma"/>
          <w:b/>
          <w:color w:val="000000"/>
          <w:sz w:val="20"/>
        </w:rPr>
        <w:t>Официалното астрономическо време валидно за състезанието се обявява на официален брифинг.</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 xml:space="preserve">                                                                     </w:t>
      </w:r>
      <w:r>
        <w:rPr>
          <w:rFonts w:ascii="Tahoma" w:hAnsi="Tahoma"/>
          <w:b/>
          <w:color w:val="000000"/>
          <w:sz w:val="20"/>
        </w:rPr>
        <w:t>КЛАСИРАНЕ</w:t>
      </w:r>
    </w:p>
    <w:p>
      <w:pPr>
        <w:pStyle w:val="Normal"/>
        <w:jc w:val="left"/>
        <w:rPr>
          <w:rFonts w:ascii="Tahoma" w:hAnsi="Tahoma"/>
          <w:b/>
          <w:b/>
          <w:color w:val="000000"/>
          <w:sz w:val="20"/>
        </w:rPr>
      </w:pPr>
      <w:r>
        <w:rPr>
          <w:rFonts w:ascii="Tahoma" w:hAnsi="Tahoma"/>
          <w:b/>
          <w:color w:val="000000"/>
          <w:sz w:val="20"/>
        </w:rPr>
      </w:r>
    </w:p>
    <w:p>
      <w:pPr>
        <w:pStyle w:val="Normal"/>
        <w:jc w:val="left"/>
        <w:rPr/>
      </w:pPr>
      <w:r>
        <w:rPr>
          <w:rFonts w:ascii="Tahoma" w:hAnsi="Tahoma"/>
          <w:b/>
          <w:color w:val="000000"/>
          <w:sz w:val="20"/>
        </w:rPr>
        <w:t>Измереното време за преминаване по маршрута на етапа и наложените наказания</w:t>
      </w:r>
    </w:p>
    <w:p>
      <w:pPr>
        <w:pStyle w:val="Normal"/>
        <w:jc w:val="left"/>
        <w:rPr/>
      </w:pPr>
      <w:r>
        <w:rPr>
          <w:rFonts w:ascii="Tahoma" w:hAnsi="Tahoma"/>
          <w:b/>
          <w:color w:val="000000"/>
          <w:sz w:val="20"/>
        </w:rPr>
        <w:t>определят класирането за съответния етап. Критерий за класиране е най-малкото време за преодоляване на етапа.</w:t>
      </w:r>
    </w:p>
    <w:p>
      <w:pPr>
        <w:pStyle w:val="Normal"/>
        <w:jc w:val="left"/>
        <w:rPr/>
      </w:pPr>
      <w:r>
        <w:rPr>
          <w:rFonts w:ascii="Tahoma" w:hAnsi="Tahoma"/>
          <w:b/>
          <w:color w:val="000000"/>
          <w:sz w:val="20"/>
        </w:rPr>
        <w:t>Крайното класиране на екипажите е сбор от техните времена за етапа за деня.</w:t>
      </w:r>
    </w:p>
    <w:p>
      <w:pPr>
        <w:pStyle w:val="Normal"/>
        <w:jc w:val="left"/>
        <w:rPr/>
      </w:pPr>
      <w:r>
        <w:rPr>
          <w:rFonts w:ascii="Tahoma" w:hAnsi="Tahoma"/>
          <w:b/>
          <w:color w:val="000000"/>
          <w:sz w:val="20"/>
        </w:rPr>
        <w:t>Сбора от времената за трите дена определят класирането за цялото състезание.</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                                                                        </w:t>
      </w:r>
      <w:r>
        <w:rPr>
          <w:rFonts w:ascii="Tahoma" w:hAnsi="Tahoma"/>
          <w:b/>
          <w:color w:val="000000"/>
          <w:sz w:val="20"/>
        </w:rPr>
        <w:t>МЕДИИ</w:t>
      </w:r>
    </w:p>
    <w:p>
      <w:pPr>
        <w:pStyle w:val="Normal"/>
        <w:jc w:val="left"/>
        <w:rPr>
          <w:rFonts w:ascii="Tahoma" w:hAnsi="Tahoma"/>
          <w:b/>
          <w:b/>
          <w:color w:val="000000"/>
          <w:sz w:val="20"/>
        </w:rPr>
      </w:pPr>
      <w:r>
        <w:rPr/>
      </w:r>
    </w:p>
    <w:p>
      <w:pPr>
        <w:pStyle w:val="Normal"/>
        <w:jc w:val="left"/>
        <w:rPr/>
      </w:pPr>
      <w:r>
        <w:rPr>
          <w:rFonts w:ascii="Tahoma" w:hAnsi="Tahoma"/>
          <w:b/>
          <w:color w:val="000000"/>
          <w:sz w:val="20"/>
        </w:rPr>
        <w:t>Медиите придружават цялото състезание. Те ще снимат на интересните места, ще вземат интервюта от участниците в бивака и ще правят съпровождащи репортажи. В интерес на мероприятието е медиите и участниците да си сътрудничат. Медиите по никакъв начин не трябва да възпрепятстват състезанието.</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                                                                    </w:t>
      </w:r>
      <w:r>
        <w:rPr>
          <w:rFonts w:ascii="Tahoma" w:hAnsi="Tahoma"/>
          <w:b/>
          <w:color w:val="000000"/>
          <w:sz w:val="20"/>
        </w:rPr>
        <w:t>НАКАЗАНИЯ</w:t>
      </w:r>
    </w:p>
    <w:p>
      <w:pPr>
        <w:pStyle w:val="Normal"/>
        <w:jc w:val="left"/>
        <w:rPr>
          <w:rFonts w:ascii="Tahoma" w:hAnsi="Tahoma"/>
          <w:b/>
          <w:b/>
          <w:color w:val="000000"/>
          <w:sz w:val="20"/>
        </w:rPr>
      </w:pPr>
      <w:r>
        <w:rPr/>
      </w:r>
    </w:p>
    <w:p>
      <w:pPr>
        <w:pStyle w:val="Normal"/>
        <w:jc w:val="left"/>
        <w:rPr/>
      </w:pPr>
      <w:r>
        <w:rPr>
          <w:rFonts w:ascii="Tahoma" w:hAnsi="Tahoma"/>
          <w:b/>
          <w:color w:val="000000"/>
          <w:sz w:val="20"/>
        </w:rPr>
        <w:t>При закъснение за начален старт на етапа екипажът стартира последен, като времето му започва да тече от момента на определеното му време за стартиране.</w:t>
      </w:r>
    </w:p>
    <w:p>
      <w:pPr>
        <w:pStyle w:val="Normal"/>
        <w:jc w:val="left"/>
        <w:rPr/>
      </w:pPr>
      <w:r>
        <w:rPr>
          <w:rFonts w:ascii="Symbol" w:hAnsi="Symbol"/>
          <w:b/>
          <w:color w:val="000000"/>
          <w:sz w:val="20"/>
        </w:rPr>
        <w:t xml:space="preserve"> </w:t>
      </w:r>
      <w:r>
        <w:rPr>
          <w:rFonts w:ascii="Tahoma" w:hAnsi="Tahoma"/>
          <w:b/>
          <w:color w:val="000000"/>
          <w:sz w:val="20"/>
        </w:rPr>
        <w:t>При закъснение за междинен старт екипажът стартира при подадена му команда от</w:t>
      </w:r>
    </w:p>
    <w:p>
      <w:pPr>
        <w:pStyle w:val="Normal"/>
        <w:jc w:val="left"/>
        <w:rPr/>
      </w:pPr>
      <w:r>
        <w:rPr>
          <w:rFonts w:ascii="Tahoma" w:hAnsi="Tahoma"/>
          <w:b/>
          <w:color w:val="000000"/>
          <w:sz w:val="20"/>
        </w:rPr>
        <w:t>съдията на междинния старт и получава наказание от 15 минути. Единствено</w:t>
      </w:r>
    </w:p>
    <w:p>
      <w:pPr>
        <w:pStyle w:val="Normal"/>
        <w:jc w:val="left"/>
        <w:rPr/>
      </w:pPr>
      <w:r>
        <w:rPr>
          <w:rFonts w:ascii="Tahoma" w:hAnsi="Tahoma"/>
          <w:b/>
          <w:color w:val="000000"/>
          <w:sz w:val="20"/>
        </w:rPr>
        <w:t>стартиращия съдия на междинния старт има правото да прецени ситуацията и да извика на старт закъснелия екипаж. Времето на закъснелия екипаж тече от момента на определеното му време за стартиране. Закъснелият за междинен старт екипаж няма</w:t>
      </w:r>
    </w:p>
    <w:p>
      <w:pPr>
        <w:pStyle w:val="Normal"/>
        <w:jc w:val="left"/>
        <w:rPr/>
      </w:pPr>
      <w:r>
        <w:rPr>
          <w:rFonts w:ascii="Tahoma" w:hAnsi="Tahoma"/>
          <w:b/>
          <w:color w:val="000000"/>
          <w:sz w:val="20"/>
        </w:rPr>
        <w:t>право да оспорва решенията на стартиращия съдия.</w:t>
      </w:r>
    </w:p>
    <w:p>
      <w:pPr>
        <w:pStyle w:val="Normal"/>
        <w:jc w:val="left"/>
        <w:rPr/>
      </w:pPr>
      <w:r>
        <w:rPr>
          <w:rFonts w:ascii="Symbol" w:hAnsi="Symbol"/>
          <w:b/>
          <w:color w:val="000000"/>
          <w:sz w:val="20"/>
        </w:rPr>
        <w:t xml:space="preserve"> </w:t>
      </w:r>
      <w:r>
        <w:rPr>
          <w:rFonts w:ascii="Tahoma" w:hAnsi="Tahoma"/>
          <w:b/>
          <w:color w:val="000000"/>
          <w:sz w:val="20"/>
        </w:rPr>
        <w:t xml:space="preserve">Загубата на контролния карнет означава незачитане на етапа. </w:t>
      </w:r>
      <w:r>
        <w:rPr>
          <w:rFonts w:ascii="Verdana" w:hAnsi="Verdana"/>
          <w:b/>
          <w:color w:val="000000"/>
          <w:sz w:val="20"/>
        </w:rPr>
        <w:t>Не предаване на</w:t>
      </w:r>
    </w:p>
    <w:p>
      <w:pPr>
        <w:pStyle w:val="Normal"/>
        <w:jc w:val="left"/>
        <w:rPr/>
      </w:pPr>
      <w:r>
        <w:rPr>
          <w:rFonts w:ascii="Verdana" w:hAnsi="Verdana"/>
          <w:b/>
          <w:color w:val="000000"/>
          <w:sz w:val="20"/>
        </w:rPr>
        <w:t>GPS приемник и Контролен карнет до 30 минути от финширане на</w:t>
      </w:r>
    </w:p>
    <w:p>
      <w:pPr>
        <w:pStyle w:val="Normal"/>
        <w:jc w:val="left"/>
        <w:rPr/>
      </w:pPr>
      <w:r>
        <w:rPr>
          <w:rFonts w:ascii="Verdana" w:hAnsi="Verdana"/>
          <w:b/>
          <w:color w:val="000000"/>
          <w:sz w:val="20"/>
        </w:rPr>
        <w:t>екипажа – 3 часа наказание.</w:t>
      </w:r>
    </w:p>
    <w:p>
      <w:pPr>
        <w:pStyle w:val="Normal"/>
        <w:jc w:val="left"/>
        <w:rPr/>
      </w:pPr>
      <w:r>
        <w:rPr>
          <w:rFonts w:ascii="Symbol" w:hAnsi="Symbol"/>
          <w:b/>
          <w:color w:val="000000"/>
          <w:sz w:val="20"/>
        </w:rPr>
        <w:t xml:space="preserve"> </w:t>
      </w:r>
      <w:r>
        <w:rPr>
          <w:rFonts w:ascii="Tahoma" w:hAnsi="Tahoma"/>
          <w:b/>
          <w:color w:val="000000"/>
          <w:sz w:val="20"/>
        </w:rPr>
        <w:t>Непреминаване през контролна точка (СР) от трасето означава 2 (два) часа наказание за всяка контролна точка (СР).Контролната точка може да бъде и виртуална, т.е. да се контролира, чрез технически средства за сателитно проследяване.</w:t>
      </w:r>
    </w:p>
    <w:p>
      <w:pPr>
        <w:pStyle w:val="Normal"/>
        <w:jc w:val="left"/>
        <w:rPr/>
      </w:pPr>
      <w:r>
        <w:rPr>
          <w:rFonts w:ascii="Symbol" w:hAnsi="Symbol"/>
          <w:b/>
          <w:color w:val="000000"/>
          <w:sz w:val="20"/>
        </w:rPr>
        <w:t xml:space="preserve"> </w:t>
      </w:r>
      <w:r>
        <w:rPr>
          <w:rFonts w:ascii="Verdana" w:hAnsi="Verdana"/>
          <w:b/>
          <w:color w:val="000000"/>
          <w:sz w:val="20"/>
        </w:rPr>
        <w:t>Движение през обработваеми площи (ниви, градини и др.) – 2 часа.</w:t>
      </w:r>
    </w:p>
    <w:p>
      <w:pPr>
        <w:pStyle w:val="Normal"/>
        <w:jc w:val="left"/>
        <w:rPr/>
      </w:pPr>
      <w:r>
        <w:rPr>
          <w:rFonts w:ascii="Verdana" w:hAnsi="Verdana"/>
          <w:b/>
          <w:color w:val="000000"/>
          <w:sz w:val="20"/>
        </w:rPr>
        <w:t>Наказанието е валидно и когато има движение по азимут</w:t>
      </w:r>
    </w:p>
    <w:p>
      <w:pPr>
        <w:pStyle w:val="Normal"/>
        <w:jc w:val="left"/>
        <w:rPr/>
      </w:pPr>
      <w:r>
        <w:rPr>
          <w:rFonts w:ascii="Symbol" w:hAnsi="Symbol"/>
          <w:b/>
          <w:color w:val="000000"/>
          <w:sz w:val="20"/>
        </w:rPr>
        <w:t xml:space="preserve"> </w:t>
      </w:r>
      <w:r>
        <w:rPr>
          <w:rFonts w:ascii="Tahoma" w:hAnsi="Tahoma"/>
          <w:b/>
          <w:color w:val="000000"/>
          <w:sz w:val="20"/>
        </w:rPr>
        <w:t>Неспазването на описаните в пътната книга особености, например: движение в бивака с несъобразена скорост, забрани за изпреварване, напускане на определения маршрут с цел облагодетелстване и други се наказват с 2 (два) часа.</w:t>
      </w:r>
    </w:p>
    <w:p>
      <w:pPr>
        <w:pStyle w:val="Normal"/>
        <w:jc w:val="left"/>
        <w:rPr/>
      </w:pPr>
      <w:r>
        <w:rPr>
          <w:rFonts w:ascii="Symbol" w:hAnsi="Symbol"/>
          <w:b/>
          <w:color w:val="000000"/>
          <w:sz w:val="20"/>
        </w:rPr>
        <w:t xml:space="preserve"> </w:t>
      </w:r>
      <w:r>
        <w:rPr>
          <w:rFonts w:ascii="Tahoma" w:hAnsi="Tahoma"/>
          <w:b/>
          <w:color w:val="000000"/>
          <w:sz w:val="20"/>
        </w:rPr>
        <w:t>Етапът се счита като прекъснат, когато екипажа се откаже или не пресече финала в</w:t>
      </w:r>
    </w:p>
    <w:p>
      <w:pPr>
        <w:pStyle w:val="Normal"/>
        <w:jc w:val="left"/>
        <w:rPr/>
      </w:pPr>
      <w:r>
        <w:rPr>
          <w:rFonts w:ascii="Tahoma" w:hAnsi="Tahoma"/>
          <w:b/>
          <w:color w:val="000000"/>
          <w:sz w:val="20"/>
        </w:rPr>
        <w:t>рамките на определеното му максимално време за преминаване на етапа. В този случай наказанието е 2 (два) часа плюс измереното време на най-бавния редовно финиширал екипаж на същия етап плюс времето от наложените наказания.</w:t>
      </w:r>
    </w:p>
    <w:p>
      <w:pPr>
        <w:pStyle w:val="Normal"/>
        <w:jc w:val="left"/>
        <w:rPr/>
      </w:pPr>
      <w:r>
        <w:rPr>
          <w:rFonts w:ascii="Symbol" w:hAnsi="Symbol"/>
          <w:b/>
          <w:color w:val="000000"/>
          <w:sz w:val="20"/>
        </w:rPr>
        <w:t xml:space="preserve"> </w:t>
      </w:r>
      <w:r>
        <w:rPr>
          <w:rFonts w:ascii="Tahoma" w:hAnsi="Tahoma"/>
          <w:b/>
          <w:color w:val="000000"/>
          <w:sz w:val="20"/>
        </w:rPr>
        <w:t>Етапът се счита за непреминат, когато екипажът не стартира или стартира и не</w:t>
      </w:r>
    </w:p>
    <w:p>
      <w:pPr>
        <w:pStyle w:val="Normal"/>
        <w:jc w:val="left"/>
        <w:rPr/>
      </w:pPr>
      <w:r>
        <w:rPr>
          <w:rFonts w:ascii="Tahoma" w:hAnsi="Tahoma"/>
          <w:b/>
          <w:color w:val="000000"/>
          <w:sz w:val="20"/>
        </w:rPr>
        <w:t>премине през нито една контролна точка (СР) различна от СТАРТА. Наказателното</w:t>
      </w:r>
    </w:p>
    <w:p>
      <w:pPr>
        <w:pStyle w:val="Normal"/>
        <w:jc w:val="left"/>
        <w:rPr/>
      </w:pPr>
      <w:r>
        <w:rPr>
          <w:rFonts w:ascii="Tahoma" w:hAnsi="Tahoma"/>
          <w:b/>
          <w:color w:val="000000"/>
          <w:sz w:val="20"/>
        </w:rPr>
        <w:t>време в този случай е 4 (четири) часа плюс измереното време на най-бавния</w:t>
      </w:r>
    </w:p>
    <w:p>
      <w:pPr>
        <w:pStyle w:val="Normal"/>
        <w:jc w:val="left"/>
        <w:rPr/>
      </w:pPr>
      <w:r>
        <w:rPr>
          <w:rFonts w:ascii="Tahoma" w:hAnsi="Tahoma"/>
          <w:b/>
          <w:color w:val="000000"/>
          <w:sz w:val="20"/>
        </w:rPr>
        <w:t>редовно финиширал екипаж на същия етап плюс времето от наложените наказания.</w:t>
      </w:r>
    </w:p>
    <w:p>
      <w:pPr>
        <w:pStyle w:val="Normal"/>
        <w:jc w:val="left"/>
        <w:rPr/>
      </w:pPr>
      <w:r>
        <w:rPr>
          <w:rFonts w:ascii="Symbol" w:hAnsi="Symbol"/>
          <w:b/>
          <w:color w:val="000000"/>
          <w:sz w:val="20"/>
        </w:rPr>
        <w:t xml:space="preserve"> </w:t>
      </w:r>
      <w:r>
        <w:rPr>
          <w:rFonts w:ascii="Tahoma" w:hAnsi="Tahoma"/>
          <w:b/>
          <w:color w:val="000000"/>
          <w:sz w:val="20"/>
        </w:rPr>
        <w:t>При непредаване на контролния карнет на финала или в случай на финиширане</w:t>
      </w:r>
    </w:p>
    <w:p>
      <w:pPr>
        <w:pStyle w:val="Normal"/>
        <w:jc w:val="left"/>
        <w:rPr/>
      </w:pPr>
      <w:r>
        <w:rPr>
          <w:rFonts w:ascii="Tahoma" w:hAnsi="Tahoma"/>
          <w:b/>
          <w:color w:val="000000"/>
          <w:sz w:val="20"/>
        </w:rPr>
        <w:t>след затварянето на етапа и непредаване на контролния карнет в организационния</w:t>
      </w:r>
    </w:p>
    <w:p>
      <w:pPr>
        <w:pStyle w:val="Normal"/>
        <w:jc w:val="left"/>
        <w:rPr/>
      </w:pPr>
      <w:r>
        <w:rPr>
          <w:rFonts w:ascii="Tahoma" w:hAnsi="Tahoma"/>
          <w:b/>
          <w:color w:val="000000"/>
          <w:sz w:val="20"/>
        </w:rPr>
        <w:t>щаб, етапът се счита за непреминат.Освен това може да бъде търсена финансова</w:t>
      </w:r>
    </w:p>
    <w:p>
      <w:pPr>
        <w:pStyle w:val="Normal"/>
        <w:jc w:val="left"/>
        <w:rPr/>
      </w:pPr>
      <w:r>
        <w:rPr>
          <w:rFonts w:ascii="Tahoma" w:hAnsi="Tahoma"/>
          <w:b/>
          <w:color w:val="000000"/>
          <w:sz w:val="20"/>
        </w:rPr>
        <w:t>отговорност от съответния екипаж, предизвикал разходи от ненужни акции за</w:t>
      </w:r>
    </w:p>
    <w:p>
      <w:pPr>
        <w:pStyle w:val="Normal"/>
        <w:jc w:val="left"/>
        <w:rPr/>
      </w:pPr>
      <w:r>
        <w:rPr>
          <w:rFonts w:ascii="Tahoma" w:hAnsi="Tahoma"/>
          <w:b/>
          <w:color w:val="000000"/>
          <w:sz w:val="20"/>
        </w:rPr>
        <w:t>издирване.</w:t>
      </w:r>
    </w:p>
    <w:p>
      <w:pPr>
        <w:pStyle w:val="Normal"/>
        <w:jc w:val="left"/>
        <w:rPr/>
      </w:pPr>
      <w:r>
        <w:rPr>
          <w:rFonts w:ascii="Symbol" w:hAnsi="Symbol"/>
          <w:b/>
          <w:color w:val="000000"/>
          <w:sz w:val="20"/>
        </w:rPr>
        <w:t xml:space="preserve"> </w:t>
      </w:r>
      <w:r>
        <w:rPr>
          <w:rFonts w:ascii="Verdana" w:hAnsi="Verdana"/>
          <w:b/>
          <w:color w:val="000000"/>
          <w:sz w:val="20"/>
        </w:rPr>
        <w:t>Връзване на стоманено въже за дърво (неизползване на предпазен</w:t>
      </w:r>
    </w:p>
    <w:p>
      <w:pPr>
        <w:pStyle w:val="Normal"/>
        <w:jc w:val="left"/>
        <w:rPr/>
      </w:pPr>
      <w:r>
        <w:rPr>
          <w:rFonts w:ascii="Verdana" w:hAnsi="Verdana"/>
          <w:b/>
          <w:color w:val="000000"/>
          <w:sz w:val="20"/>
        </w:rPr>
        <w:t>колан) – 60 минути.</w:t>
      </w:r>
    </w:p>
    <w:p>
      <w:pPr>
        <w:pStyle w:val="Normal"/>
        <w:jc w:val="left"/>
        <w:rPr/>
      </w:pPr>
      <w:r>
        <w:rPr>
          <w:rFonts w:ascii="Symbol" w:hAnsi="Symbol"/>
          <w:b/>
          <w:color w:val="000000"/>
          <w:sz w:val="20"/>
        </w:rPr>
        <w:t xml:space="preserve"> </w:t>
      </w:r>
      <w:r>
        <w:rPr>
          <w:rFonts w:ascii="Verdana" w:hAnsi="Verdana"/>
          <w:b/>
          <w:color w:val="000000"/>
          <w:sz w:val="20"/>
        </w:rPr>
        <w:t>Балансиране на автомобила, като навигатора е стъпил (качил) от</w:t>
      </w:r>
    </w:p>
    <w:p>
      <w:pPr>
        <w:pStyle w:val="Normal"/>
        <w:jc w:val="left"/>
        <w:rPr/>
      </w:pPr>
      <w:r>
        <w:rPr>
          <w:rFonts w:ascii="Verdana" w:hAnsi="Verdana"/>
          <w:b/>
          <w:color w:val="000000"/>
          <w:sz w:val="20"/>
        </w:rPr>
        <w:t>външната страна: – 60 минути. Балансирането (осигуряването) на</w:t>
      </w:r>
    </w:p>
    <w:p>
      <w:pPr>
        <w:pStyle w:val="Normal"/>
        <w:jc w:val="left"/>
        <w:rPr/>
      </w:pPr>
      <w:r>
        <w:rPr>
          <w:rFonts w:ascii="Verdana" w:hAnsi="Verdana"/>
          <w:b/>
          <w:color w:val="000000"/>
          <w:sz w:val="20"/>
        </w:rPr>
        <w:t>автомобила при наклони става само с предпазан колан с дължина над 3м.</w:t>
      </w:r>
    </w:p>
    <w:p>
      <w:pPr>
        <w:pStyle w:val="Normal"/>
        <w:jc w:val="left"/>
        <w:rPr/>
      </w:pPr>
      <w:r>
        <w:rPr>
          <w:rFonts w:ascii="Symbol" w:hAnsi="Symbol"/>
          <w:b/>
          <w:color w:val="000000"/>
          <w:sz w:val="20"/>
        </w:rPr>
        <w:t xml:space="preserve"> </w:t>
      </w:r>
      <w:r>
        <w:rPr>
          <w:rFonts w:ascii="Verdana" w:hAnsi="Verdana"/>
          <w:b/>
          <w:color w:val="000000"/>
          <w:sz w:val="20"/>
        </w:rPr>
        <w:t>Натискане, ритане, държане или друго боравене с въжето на</w:t>
      </w:r>
    </w:p>
    <w:p>
      <w:pPr>
        <w:pStyle w:val="Normal"/>
        <w:jc w:val="left"/>
        <w:rPr/>
      </w:pPr>
      <w:r>
        <w:rPr>
          <w:rFonts w:ascii="Verdana" w:hAnsi="Verdana"/>
          <w:b/>
          <w:color w:val="000000"/>
          <w:sz w:val="20"/>
        </w:rPr>
        <w:t>лебедката, когато то е опънато и „под напрежение” – 60 минути.</w:t>
      </w:r>
    </w:p>
    <w:p>
      <w:pPr>
        <w:pStyle w:val="Normal"/>
        <w:jc w:val="left"/>
        <w:rPr/>
      </w:pPr>
      <w:r>
        <w:rPr>
          <w:rFonts w:ascii="Symbol" w:hAnsi="Symbol"/>
          <w:b/>
          <w:color w:val="000000"/>
          <w:sz w:val="20"/>
        </w:rPr>
        <w:t xml:space="preserve"> </w:t>
      </w:r>
      <w:r>
        <w:rPr>
          <w:rFonts w:ascii="Verdana" w:hAnsi="Verdana"/>
          <w:b/>
          <w:color w:val="000000"/>
          <w:sz w:val="20"/>
        </w:rPr>
        <w:t>Помощ от публиката – 120 мин. освен, когато не е с разрешение на</w:t>
      </w:r>
    </w:p>
    <w:p>
      <w:pPr>
        <w:pStyle w:val="Normal"/>
        <w:jc w:val="left"/>
        <w:rPr/>
      </w:pPr>
      <w:r>
        <w:rPr>
          <w:rFonts w:ascii="Verdana" w:hAnsi="Verdana"/>
          <w:b/>
          <w:color w:val="000000"/>
          <w:sz w:val="20"/>
        </w:rPr>
        <w:t>съдия или при оказване на първа помощ при инцидент.</w:t>
      </w:r>
    </w:p>
    <w:p>
      <w:pPr>
        <w:pStyle w:val="Normal"/>
        <w:jc w:val="left"/>
        <w:rPr/>
      </w:pPr>
      <w:r>
        <w:rPr>
          <w:rFonts w:ascii="Symbol" w:hAnsi="Symbol"/>
          <w:b/>
          <w:color w:val="000000"/>
          <w:sz w:val="20"/>
        </w:rPr>
        <w:t xml:space="preserve"> </w:t>
      </w:r>
      <w:r>
        <w:rPr>
          <w:rFonts w:ascii="Verdana" w:hAnsi="Verdana"/>
          <w:b/>
          <w:color w:val="000000"/>
          <w:sz w:val="20"/>
        </w:rPr>
        <w:t>Помощ от асистенция в трасето преди затваряне на етапа – 120 мин.</w:t>
      </w:r>
    </w:p>
    <w:p>
      <w:pPr>
        <w:pStyle w:val="Normal"/>
        <w:jc w:val="left"/>
        <w:rPr/>
      </w:pPr>
      <w:r>
        <w:rPr>
          <w:rFonts w:ascii="Symbol" w:hAnsi="Symbol"/>
          <w:b/>
          <w:color w:val="FF0000"/>
          <w:sz w:val="24"/>
        </w:rPr>
        <w:t xml:space="preserve"> </w:t>
      </w:r>
      <w:r>
        <w:rPr>
          <w:rFonts w:ascii="Tahoma" w:hAnsi="Tahoma"/>
          <w:b/>
          <w:color w:val="FF0000"/>
          <w:sz w:val="24"/>
        </w:rPr>
        <w:t>В специални случаи арбитражна комисия, свикана от организатора можеда взема единични решения.</w:t>
      </w:r>
    </w:p>
    <w:p>
      <w:pPr>
        <w:pStyle w:val="Normal"/>
        <w:jc w:val="left"/>
        <w:rPr>
          <w:rFonts w:ascii="Tahoma" w:hAnsi="Tahoma"/>
          <w:b/>
          <w:b/>
          <w:color w:val="FF0000"/>
          <w:sz w:val="24"/>
        </w:rPr>
      </w:pPr>
      <w:r>
        <w:rPr/>
      </w:r>
    </w:p>
    <w:p>
      <w:pPr>
        <w:pStyle w:val="Normal"/>
        <w:jc w:val="left"/>
        <w:rPr/>
      </w:pPr>
      <w:r>
        <w:rPr>
          <w:rFonts w:ascii="Tahoma" w:hAnsi="Tahoma"/>
          <w:b/>
          <w:color w:val="000000"/>
          <w:sz w:val="20"/>
        </w:rPr>
        <w:t xml:space="preserve">               </w:t>
      </w:r>
      <w:r>
        <w:rPr>
          <w:rFonts w:ascii="Tahoma" w:hAnsi="Tahoma"/>
          <w:b/>
          <w:color w:val="000000"/>
          <w:sz w:val="20"/>
        </w:rPr>
        <w:t>НАКАЗАНИЯ ПРИ ПРЕВИШАВАНЕ НА РАЗРЕШЕНАТА СКОРОСТ</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При неспазване на ограниченията за скорост описани в пътната книга, екипажът получава наказание по 1 минута на всеки превишен км/ч за първите </w:t>
      </w:r>
      <w:r>
        <w:rPr>
          <w:rFonts w:ascii="Tahoma" w:hAnsi="Tahoma"/>
          <w:b/>
          <w:color w:val="000000"/>
          <w:sz w:val="20"/>
        </w:rPr>
        <w:t>10</w:t>
      </w:r>
      <w:r>
        <w:rPr>
          <w:rFonts w:ascii="Tahoma" w:hAnsi="Tahoma"/>
          <w:b/>
          <w:color w:val="000000"/>
          <w:sz w:val="20"/>
        </w:rPr>
        <w:t>км/ч и по 5 минути за всеки км/ч над превишените 10 км/ч. Ограниченията за скорост ще се контролират чрез GPS приемниците на участниците и тракери за сателитно проследяване и ще се отчита според средната скорост в зоната за ограничение на скоростта.</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                                     </w:t>
      </w:r>
      <w:r>
        <w:rPr>
          <w:rFonts w:ascii="Tahoma" w:hAnsi="Tahoma"/>
          <w:b/>
          <w:color w:val="000000"/>
          <w:sz w:val="20"/>
        </w:rPr>
        <w:t>ПРАВИЛА ЗА ДВИЖЕНИЕ / НАРУШЕНИЯ</w:t>
      </w:r>
    </w:p>
    <w:p>
      <w:pPr>
        <w:pStyle w:val="Normal"/>
        <w:jc w:val="left"/>
        <w:rPr>
          <w:rFonts w:ascii="Tahoma" w:hAnsi="Tahoma"/>
          <w:b/>
          <w:b/>
          <w:color w:val="000000"/>
          <w:sz w:val="20"/>
        </w:rPr>
      </w:pPr>
      <w:r>
        <w:rPr/>
      </w:r>
    </w:p>
    <w:p>
      <w:pPr>
        <w:pStyle w:val="Normal"/>
        <w:jc w:val="left"/>
        <w:rPr/>
      </w:pPr>
      <w:r>
        <w:rPr>
          <w:rFonts w:ascii="Tahoma" w:hAnsi="Tahoma"/>
          <w:b/>
          <w:color w:val="000000"/>
          <w:sz w:val="20"/>
        </w:rPr>
        <w:t>По време на цялото състезание участниците са зъдължени да спазват указанията на</w:t>
      </w:r>
    </w:p>
    <w:p>
      <w:pPr>
        <w:pStyle w:val="Normal"/>
        <w:jc w:val="left"/>
        <w:rPr/>
      </w:pPr>
      <w:r>
        <w:rPr>
          <w:rFonts w:ascii="Tahoma" w:hAnsi="Tahoma"/>
          <w:b/>
          <w:color w:val="000000"/>
          <w:sz w:val="20"/>
        </w:rPr>
        <w:t>организаторите, на съдиите по трасето и на сътрудниците. Организаторите имат право да наложат наказателни времена в случай на неспазване на указанията, а в случай на</w:t>
      </w:r>
    </w:p>
    <w:p>
      <w:pPr>
        <w:pStyle w:val="Normal"/>
        <w:jc w:val="left"/>
        <w:rPr/>
      </w:pPr>
      <w:r>
        <w:rPr>
          <w:rFonts w:ascii="Tahoma" w:hAnsi="Tahoma"/>
          <w:b/>
          <w:color w:val="000000"/>
          <w:sz w:val="20"/>
        </w:rPr>
        <w:t>екстремни нарушения на регламента и да дисквалифицират участника или да го отстранят от мероприятието. В случай, че екипаж се откаже от състезанието е задължен да информира организаторите.</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                                                           </w:t>
      </w:r>
      <w:r>
        <w:rPr>
          <w:rFonts w:ascii="Tahoma" w:hAnsi="Tahoma"/>
          <w:b/>
          <w:color w:val="000000"/>
          <w:sz w:val="20"/>
        </w:rPr>
        <w:t>ДИСКВАЛИФИКАЦИЯ</w:t>
      </w:r>
    </w:p>
    <w:p>
      <w:pPr>
        <w:pStyle w:val="Normal"/>
        <w:jc w:val="left"/>
        <w:rPr>
          <w:rFonts w:ascii="Tahoma" w:hAnsi="Tahoma"/>
          <w:b/>
          <w:b/>
          <w:color w:val="000000"/>
          <w:sz w:val="20"/>
        </w:rPr>
      </w:pPr>
      <w:r>
        <w:rPr/>
      </w:r>
    </w:p>
    <w:p>
      <w:pPr>
        <w:pStyle w:val="Normal"/>
        <w:jc w:val="left"/>
        <w:rPr/>
      </w:pPr>
      <w:r>
        <w:rPr>
          <w:rFonts w:ascii="Tahoma" w:hAnsi="Tahoma"/>
          <w:b/>
          <w:color w:val="000000"/>
          <w:sz w:val="20"/>
        </w:rPr>
        <w:t>Санкцията дисквалификация се налага при безотговорно (лудо) каране в бивака, в</w:t>
      </w:r>
    </w:p>
    <w:p>
      <w:pPr>
        <w:pStyle w:val="Normal"/>
        <w:jc w:val="left"/>
        <w:rPr/>
      </w:pPr>
      <w:r>
        <w:rPr>
          <w:rFonts w:ascii="Tahoma" w:hAnsi="Tahoma"/>
          <w:b/>
          <w:color w:val="000000"/>
          <w:sz w:val="20"/>
        </w:rPr>
        <w:t>населеното място (Кърджали) или по време на свързващите етапи .</w:t>
      </w:r>
    </w:p>
    <w:p>
      <w:pPr>
        <w:pStyle w:val="Normal"/>
        <w:jc w:val="left"/>
        <w:rPr/>
      </w:pPr>
      <w:r>
        <w:rPr>
          <w:rFonts w:ascii="Tahoma" w:hAnsi="Tahoma"/>
          <w:b/>
          <w:color w:val="000000"/>
          <w:sz w:val="20"/>
        </w:rPr>
        <w:t>Състезателите са отговорни за действията на обслужващите и съпровождащите ги лица,като могат да бъдат дисквалифицирани в случай, че тези лица</w:t>
      </w:r>
    </w:p>
    <w:p>
      <w:pPr>
        <w:pStyle w:val="Normal"/>
        <w:jc w:val="left"/>
        <w:rPr/>
      </w:pPr>
      <w:r>
        <w:rPr>
          <w:rFonts w:ascii="Tahoma" w:hAnsi="Tahoma"/>
          <w:b/>
          <w:color w:val="000000"/>
          <w:sz w:val="20"/>
        </w:rPr>
        <w:t>проявят безотговорно, хулиганско поведение, преминат без разрешение маршрута по</w:t>
      </w:r>
    </w:p>
    <w:p>
      <w:pPr>
        <w:pStyle w:val="Normal"/>
        <w:jc w:val="left"/>
        <w:rPr/>
      </w:pPr>
      <w:r>
        <w:rPr>
          <w:rFonts w:ascii="Tahoma" w:hAnsi="Tahoma"/>
          <w:b/>
          <w:color w:val="000000"/>
          <w:sz w:val="20"/>
        </w:rPr>
        <w:t>трасето или при шофиране със скорост по-висока от 10 км/ч в бивака.</w:t>
      </w:r>
    </w:p>
    <w:p>
      <w:pPr>
        <w:pStyle w:val="Normal"/>
        <w:jc w:val="left"/>
        <w:rPr/>
      </w:pPr>
      <w:r>
        <w:rPr>
          <w:rFonts w:ascii="Tahoma" w:hAnsi="Tahoma"/>
          <w:b/>
          <w:color w:val="000000"/>
          <w:sz w:val="20"/>
        </w:rPr>
        <w:t xml:space="preserve">Участникът може да бъде дисквалифициран или да получи наказателно време от 3 часa при следните </w:t>
      </w:r>
      <w:r>
        <w:rPr>
          <w:rFonts w:ascii="Tahoma" w:hAnsi="Tahoma"/>
          <w:b/>
          <w:color w:val="000000"/>
          <w:sz w:val="20"/>
          <w:lang w:val="bg-BG"/>
        </w:rPr>
        <w:t>наруш</w:t>
      </w:r>
      <w:r>
        <w:rPr>
          <w:rFonts w:ascii="Tahoma" w:hAnsi="Tahoma"/>
          <w:b/>
          <w:color w:val="000000"/>
          <w:sz w:val="20"/>
          <w:lang w:val="bg-BG"/>
        </w:rPr>
        <w:t>е</w:t>
      </w:r>
      <w:r>
        <w:rPr>
          <w:rFonts w:ascii="Tahoma" w:hAnsi="Tahoma"/>
          <w:b/>
          <w:color w:val="000000"/>
          <w:sz w:val="20"/>
          <w:lang w:val="bg-BG"/>
        </w:rPr>
        <w:t>ния</w:t>
      </w:r>
      <w:r>
        <w:rPr>
          <w:rFonts w:ascii="Tahoma" w:hAnsi="Tahoma"/>
          <w:b/>
          <w:color w:val="000000"/>
          <w:sz w:val="20"/>
        </w:rPr>
        <w:t>:</w:t>
      </w:r>
    </w:p>
    <w:p>
      <w:pPr>
        <w:pStyle w:val="Normal"/>
        <w:jc w:val="left"/>
        <w:rPr/>
      </w:pPr>
      <w:r>
        <w:rPr>
          <w:rFonts w:ascii="Wingdings" w:hAnsi="Wingdings"/>
          <w:b/>
          <w:color w:val="000000"/>
          <w:sz w:val="20"/>
        </w:rPr>
        <w:t xml:space="preserve"> </w:t>
      </w:r>
      <w:r>
        <w:rPr>
          <w:rFonts w:ascii="Tahoma" w:hAnsi="Tahoma"/>
          <w:b/>
          <w:color w:val="000000"/>
          <w:sz w:val="20"/>
        </w:rPr>
        <w:t>Манипулация на контролния карнет</w:t>
      </w:r>
    </w:p>
    <w:p>
      <w:pPr>
        <w:pStyle w:val="Normal"/>
        <w:jc w:val="left"/>
        <w:rPr/>
      </w:pPr>
      <w:r>
        <w:rPr>
          <w:rFonts w:ascii="Wingdings" w:hAnsi="Wingdings"/>
          <w:b/>
          <w:color w:val="000000"/>
          <w:sz w:val="20"/>
        </w:rPr>
        <w:t xml:space="preserve"> </w:t>
      </w:r>
      <w:r>
        <w:rPr>
          <w:rFonts w:ascii="Tahoma" w:hAnsi="Tahoma"/>
          <w:b/>
          <w:color w:val="000000"/>
          <w:sz w:val="20"/>
        </w:rPr>
        <w:t>Манипулация на автомобила след техническия преглед, т.е. промени, които не</w:t>
      </w:r>
    </w:p>
    <w:p>
      <w:pPr>
        <w:pStyle w:val="Normal"/>
        <w:jc w:val="left"/>
        <w:rPr/>
      </w:pPr>
      <w:r>
        <w:rPr>
          <w:rFonts w:ascii="Tahoma" w:hAnsi="Tahoma"/>
          <w:b/>
          <w:color w:val="000000"/>
          <w:sz w:val="20"/>
        </w:rPr>
        <w:t>отговарят на зъдължителното оборудване</w:t>
      </w:r>
    </w:p>
    <w:p>
      <w:pPr>
        <w:pStyle w:val="Normal"/>
        <w:jc w:val="left"/>
        <w:rPr/>
      </w:pPr>
      <w:r>
        <w:rPr>
          <w:rFonts w:ascii="Wingdings" w:hAnsi="Wingdings"/>
          <w:b/>
          <w:color w:val="000000"/>
          <w:sz w:val="20"/>
        </w:rPr>
        <w:t xml:space="preserve"> </w:t>
      </w:r>
      <w:r>
        <w:rPr>
          <w:rFonts w:ascii="Tahoma" w:hAnsi="Tahoma"/>
          <w:b/>
          <w:color w:val="000000"/>
          <w:sz w:val="20"/>
        </w:rPr>
        <w:t>Грубо, небрежно или преднамерено застрашаване на други лица.</w:t>
      </w:r>
    </w:p>
    <w:p>
      <w:pPr>
        <w:pStyle w:val="Normal"/>
        <w:jc w:val="left"/>
        <w:rPr/>
      </w:pPr>
      <w:r>
        <w:rPr>
          <w:rFonts w:ascii="Wingdings" w:hAnsi="Wingdings"/>
          <w:b/>
          <w:color w:val="000000"/>
          <w:sz w:val="20"/>
        </w:rPr>
        <w:t xml:space="preserve"> </w:t>
      </w:r>
      <w:r>
        <w:rPr>
          <w:rFonts w:ascii="Tahoma" w:hAnsi="Tahoma"/>
          <w:b/>
          <w:color w:val="000000"/>
          <w:sz w:val="20"/>
        </w:rPr>
        <w:t>Неоказана първа помощ</w:t>
      </w:r>
    </w:p>
    <w:p>
      <w:pPr>
        <w:pStyle w:val="Normal"/>
        <w:jc w:val="left"/>
        <w:rPr/>
      </w:pPr>
      <w:r>
        <w:rPr>
          <w:rFonts w:ascii="Wingdings" w:hAnsi="Wingdings"/>
          <w:b/>
          <w:color w:val="000000"/>
          <w:sz w:val="20"/>
        </w:rPr>
        <w:t xml:space="preserve"> </w:t>
      </w:r>
      <w:r>
        <w:rPr>
          <w:rFonts w:ascii="Tahoma" w:hAnsi="Tahoma"/>
          <w:b/>
          <w:color w:val="000000"/>
          <w:sz w:val="20"/>
        </w:rPr>
        <w:t>Шофиране без задължителните предпазни средства (каска, предпазен колан)</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                                                                  </w:t>
      </w:r>
      <w:r>
        <w:rPr>
          <w:rFonts w:ascii="Tahoma" w:hAnsi="Tahoma"/>
          <w:b/>
          <w:color w:val="000000"/>
          <w:sz w:val="20"/>
        </w:rPr>
        <w:t>ПРОТЕСТИ</w:t>
      </w:r>
    </w:p>
    <w:p>
      <w:pPr>
        <w:pStyle w:val="Normal"/>
        <w:jc w:val="left"/>
        <w:rPr>
          <w:rFonts w:ascii="Tahoma" w:hAnsi="Tahoma"/>
          <w:b/>
          <w:b/>
          <w:color w:val="000000"/>
          <w:sz w:val="20"/>
        </w:rPr>
      </w:pPr>
      <w:r>
        <w:rPr/>
      </w:r>
    </w:p>
    <w:p>
      <w:pPr>
        <w:pStyle w:val="Normal"/>
        <w:jc w:val="left"/>
        <w:rPr/>
      </w:pPr>
      <w:r>
        <w:rPr>
          <w:rFonts w:ascii="Tahoma" w:hAnsi="Tahoma"/>
          <w:b/>
          <w:color w:val="000000"/>
          <w:sz w:val="20"/>
        </w:rPr>
        <w:t>Протест срещу решение на организатора на мероприятието не може да бъде подаден.</w:t>
      </w:r>
    </w:p>
    <w:p>
      <w:pPr>
        <w:pStyle w:val="Normal"/>
        <w:jc w:val="left"/>
        <w:rPr/>
      </w:pPr>
      <w:r>
        <w:rPr>
          <w:rFonts w:ascii="Tahoma" w:hAnsi="Tahoma"/>
          <w:b/>
          <w:color w:val="000000"/>
          <w:sz w:val="20"/>
        </w:rPr>
        <w:t>Право на протест имат само официално регистрирани участници в състезанието</w:t>
      </w:r>
    </w:p>
    <w:p>
      <w:pPr>
        <w:pStyle w:val="Normal"/>
        <w:jc w:val="left"/>
        <w:rPr/>
      </w:pPr>
      <w:r>
        <w:rPr>
          <w:rFonts w:ascii="Tahoma" w:hAnsi="Tahoma"/>
          <w:b/>
          <w:color w:val="000000"/>
          <w:sz w:val="20"/>
        </w:rPr>
        <w:t>( състезатели и членове на асистентски екипи ) Протести се подават в организационния щаб след приключване на текущия етап, но не по- късно от 1 (един) час след обявяване на окончателното класиране за същия етап.</w:t>
      </w:r>
    </w:p>
    <w:p>
      <w:pPr>
        <w:pStyle w:val="Normal"/>
        <w:jc w:val="left"/>
        <w:rPr/>
      </w:pPr>
      <w:r>
        <w:rPr>
          <w:rFonts w:ascii="Tahoma" w:hAnsi="Tahoma"/>
          <w:b/>
          <w:color w:val="000000"/>
          <w:sz w:val="20"/>
        </w:rPr>
        <w:t>В случай, че организаторът не обяви окончателно класиране за текущия етап, а обяви само предварително класиране, срокът за подаване на протест за текущия етап се удължава автоматично до обявяването на окончателно класиране за този етап, но не по-късно от 1 (един) час след това. Таксата за подаване на протест възлиза на 200лв. ( 100 евро ) и се внася в брой заедно с протеста. В случай, че протестът е основателен, таксата се връща.</w:t>
      </w:r>
    </w:p>
    <w:p>
      <w:pPr>
        <w:pStyle w:val="Normal"/>
        <w:jc w:val="left"/>
        <w:rPr/>
      </w:pPr>
      <w:r>
        <w:rPr>
          <w:rFonts w:ascii="Tahoma" w:hAnsi="Tahoma"/>
          <w:b/>
          <w:color w:val="000000"/>
          <w:sz w:val="20"/>
        </w:rPr>
        <w:t>Оргаризаторите вземат решение по протест след изслушване на обвиняващата и</w:t>
      </w:r>
    </w:p>
    <w:p>
      <w:pPr>
        <w:pStyle w:val="Normal"/>
        <w:jc w:val="left"/>
        <w:rPr/>
      </w:pPr>
      <w:r>
        <w:rPr>
          <w:rFonts w:ascii="Tahoma" w:hAnsi="Tahoma"/>
          <w:b/>
          <w:color w:val="000000"/>
          <w:sz w:val="20"/>
        </w:rPr>
        <w:t>обвинената страна. Обжалване на взетото решение не е възможно!!!</w:t>
      </w:r>
    </w:p>
    <w:p>
      <w:pPr>
        <w:pStyle w:val="Normal"/>
        <w:jc w:val="left"/>
        <w:rPr/>
      </w:pPr>
      <w:r>
        <w:rPr>
          <w:rFonts w:ascii="Tahoma" w:hAnsi="Tahoma"/>
          <w:b/>
          <w:color w:val="000000"/>
          <w:sz w:val="20"/>
        </w:rPr>
        <w:t>Протести внесени не навреме и/или без такса не се разглеждат.</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                                                            </w:t>
      </w:r>
      <w:r>
        <w:rPr>
          <w:rFonts w:ascii="Tahoma" w:hAnsi="Tahoma"/>
          <w:b/>
          <w:color w:val="000000"/>
          <w:sz w:val="20"/>
        </w:rPr>
        <w:t>РЕКЛАМА И МАРКИРОВКА</w:t>
      </w:r>
    </w:p>
    <w:p>
      <w:pPr>
        <w:pStyle w:val="Normal"/>
        <w:jc w:val="left"/>
        <w:rPr/>
      </w:pPr>
      <w:r>
        <w:rPr>
          <w:rFonts w:ascii="Tahoma" w:hAnsi="Tahoma"/>
          <w:b/>
          <w:color w:val="000000"/>
          <w:sz w:val="20"/>
        </w:rPr>
        <w:t>Всички участници с подаване на регистрационен формуляр за участие в състезанието се задължават да поставят рекламата на спонсорите на проявата върху автомобилите си, на предвидените за това места. Участникът може да се освободи от задължението си към рекламата, чрез заплащане на двойна стартова такса.</w:t>
      </w:r>
    </w:p>
    <w:p>
      <w:pPr>
        <w:pStyle w:val="Normal"/>
        <w:jc w:val="left"/>
        <w:rPr/>
      </w:pPr>
      <w:r>
        <w:rPr>
          <w:rFonts w:ascii="Tahoma" w:hAnsi="Tahoma"/>
          <w:b/>
          <w:color w:val="000000"/>
          <w:sz w:val="20"/>
        </w:rPr>
        <w:t>Всеки екипаж получава плакети със стартов номер. Тези плакети се залепват от двете</w:t>
      </w:r>
    </w:p>
    <w:p>
      <w:pPr>
        <w:pStyle w:val="Normal"/>
        <w:jc w:val="left"/>
        <w:rPr/>
      </w:pPr>
      <w:r>
        <w:rPr>
          <w:rFonts w:ascii="Tahoma" w:hAnsi="Tahoma"/>
          <w:b/>
          <w:color w:val="000000"/>
          <w:sz w:val="20"/>
        </w:rPr>
        <w:t>страни на автомобила, а малкият плакет се залепва вдясно на челното стъкло.</w:t>
      </w:r>
    </w:p>
    <w:p>
      <w:pPr>
        <w:pStyle w:val="Normal"/>
        <w:jc w:val="left"/>
        <w:rPr/>
      </w:pPr>
      <w:r>
        <w:rPr>
          <w:rFonts w:ascii="Tahoma" w:hAnsi="Tahoma"/>
          <w:b/>
          <w:color w:val="000000"/>
          <w:sz w:val="20"/>
        </w:rPr>
        <w:t>Всички плакети с номера от предишни състезания трябва да бъдат отстранени или закрити.</w:t>
      </w:r>
    </w:p>
    <w:p>
      <w:pPr>
        <w:pStyle w:val="Normal"/>
        <w:jc w:val="left"/>
        <w:rPr/>
      </w:pPr>
      <w:r>
        <w:rPr>
          <w:rFonts w:ascii="Tahoma" w:hAnsi="Tahoma"/>
          <w:b/>
          <w:color w:val="000000"/>
          <w:sz w:val="20"/>
        </w:rPr>
        <w:t>Всички участници осигуряват добрия вид и четливост на стартовите си номера до</w:t>
      </w:r>
    </w:p>
    <w:p>
      <w:pPr>
        <w:pStyle w:val="Normal"/>
        <w:jc w:val="left"/>
        <w:rPr/>
      </w:pPr>
      <w:r>
        <w:rPr>
          <w:rFonts w:ascii="Tahoma" w:hAnsi="Tahoma"/>
          <w:b/>
          <w:color w:val="000000"/>
          <w:sz w:val="20"/>
        </w:rPr>
        <w:t>последния етап на състезанието.</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                                                         </w:t>
      </w:r>
      <w:r>
        <w:rPr>
          <w:rFonts w:ascii="Tahoma" w:hAnsi="Tahoma"/>
          <w:b/>
          <w:color w:val="000000"/>
          <w:sz w:val="20"/>
        </w:rPr>
        <w:t>ЛИЧНА АСИСТЕНЦИЯ</w:t>
      </w:r>
    </w:p>
    <w:p>
      <w:pPr>
        <w:pStyle w:val="Normal"/>
        <w:jc w:val="left"/>
        <w:rPr>
          <w:rFonts w:ascii="Tahoma" w:hAnsi="Tahoma"/>
          <w:b/>
          <w:b/>
          <w:color w:val="000000"/>
          <w:sz w:val="20"/>
        </w:rPr>
      </w:pPr>
      <w:r>
        <w:rPr/>
      </w:r>
    </w:p>
    <w:p>
      <w:pPr>
        <w:pStyle w:val="Normal"/>
        <w:jc w:val="left"/>
        <w:rPr/>
      </w:pPr>
      <w:r>
        <w:rPr>
          <w:rFonts w:ascii="Tahoma" w:hAnsi="Tahoma"/>
          <w:b/>
          <w:color w:val="000000"/>
          <w:sz w:val="20"/>
        </w:rPr>
        <w:t xml:space="preserve">Всички превозни средства на личната асистенция и нейния екип, участващи в класирането или не, се подчиняват на общия регламент. </w:t>
      </w:r>
      <w:r>
        <w:rPr>
          <w:rFonts w:ascii="Tahoma" w:hAnsi="Tahoma"/>
          <w:b/>
          <w:color w:val="FF0000"/>
          <w:sz w:val="20"/>
        </w:rPr>
        <w:t>Ремонт и/или репатриране на дефектирали автомобили от страна на личната асистенция в специалните секции се извършва след затваряне на състезателния етап или след изрично разрешение от ОРГАНИЗАТОРА.</w:t>
      </w:r>
    </w:p>
    <w:p>
      <w:pPr>
        <w:pStyle w:val="Normal"/>
        <w:jc w:val="left"/>
        <w:rPr/>
      </w:pPr>
      <w:r>
        <w:rPr>
          <w:rFonts w:ascii="Tahoma" w:hAnsi="Tahoma"/>
          <w:b/>
          <w:color w:val="FF0000"/>
          <w:sz w:val="20"/>
        </w:rPr>
        <w:t>Техническа асистенция и помощ в трасето се допуска само от състезатели, участници в</w:t>
      </w:r>
    </w:p>
    <w:p>
      <w:pPr>
        <w:pStyle w:val="Normal"/>
        <w:jc w:val="left"/>
        <w:rPr/>
      </w:pPr>
      <w:r>
        <w:rPr>
          <w:rFonts w:ascii="Tahoma" w:hAnsi="Tahoma"/>
          <w:b/>
          <w:color w:val="FF0000"/>
          <w:sz w:val="20"/>
        </w:rPr>
        <w:t>състезанието, редовно стартирали състезателния етап. Всякаква помощ (техническа,</w:t>
      </w:r>
    </w:p>
    <w:p>
      <w:pPr>
        <w:pStyle w:val="Normal"/>
        <w:jc w:val="left"/>
        <w:rPr/>
      </w:pPr>
      <w:r>
        <w:rPr>
          <w:rFonts w:ascii="Tahoma" w:hAnsi="Tahoma"/>
          <w:b/>
          <w:color w:val="FF0000"/>
          <w:sz w:val="20"/>
        </w:rPr>
        <w:t>логистична, физическа) от асистенция и/или публика в трасето се наказва с 2 (два) часа наказание.</w:t>
      </w:r>
    </w:p>
    <w:p>
      <w:pPr>
        <w:pStyle w:val="Normal"/>
        <w:jc w:val="left"/>
        <w:rPr>
          <w:rFonts w:ascii="Tahoma" w:hAnsi="Tahoma"/>
          <w:b/>
          <w:b/>
          <w:color w:val="FF0000"/>
          <w:sz w:val="20"/>
        </w:rPr>
      </w:pPr>
      <w:r>
        <w:rPr/>
      </w:r>
    </w:p>
    <w:p>
      <w:pPr>
        <w:pStyle w:val="Normal"/>
        <w:jc w:val="left"/>
        <w:rPr/>
      </w:pPr>
      <w:r>
        <w:rPr>
          <w:rFonts w:ascii="Tahoma" w:hAnsi="Tahoma"/>
          <w:b/>
          <w:color w:val="000000"/>
          <w:sz w:val="20"/>
        </w:rPr>
        <w:t xml:space="preserve">                                                  </w:t>
      </w:r>
      <w:r>
        <w:rPr>
          <w:rFonts w:ascii="Tahoma" w:hAnsi="Tahoma"/>
          <w:b/>
          <w:color w:val="000000"/>
          <w:sz w:val="20"/>
        </w:rPr>
        <w:t>РЕГИСТРАЦИЯ И ТАКСА ЗА УЧАСТИЕ</w:t>
      </w:r>
    </w:p>
    <w:p>
      <w:pPr>
        <w:pStyle w:val="Normal"/>
        <w:jc w:val="left"/>
        <w:rPr>
          <w:rFonts w:ascii="Tahoma" w:hAnsi="Tahoma"/>
          <w:b/>
          <w:b/>
          <w:color w:val="000000"/>
          <w:sz w:val="20"/>
        </w:rPr>
      </w:pPr>
      <w:r>
        <w:rPr/>
      </w:r>
    </w:p>
    <w:p>
      <w:pPr>
        <w:pStyle w:val="Normal"/>
        <w:jc w:val="left"/>
        <w:rPr/>
      </w:pPr>
      <w:r>
        <w:rPr>
          <w:rFonts w:ascii="Times New Roman" w:hAnsi="Times New Roman"/>
          <w:b/>
          <w:color w:val="000000"/>
          <w:sz w:val="24"/>
        </w:rPr>
        <w:t xml:space="preserve">- 120 BGN / 60 EUR. Регистрация до </w:t>
      </w:r>
      <w:r>
        <w:rPr>
          <w:rFonts w:ascii="Times New Roman" w:hAnsi="Times New Roman"/>
          <w:b/>
          <w:color w:val="000000"/>
          <w:sz w:val="24"/>
        </w:rPr>
        <w:t>0</w:t>
      </w:r>
      <w:r>
        <w:rPr>
          <w:rFonts w:ascii="Times New Roman" w:hAnsi="Times New Roman"/>
          <w:b/>
          <w:color w:val="000000"/>
          <w:sz w:val="24"/>
        </w:rPr>
        <w:t>1</w:t>
      </w:r>
      <w:r>
        <w:rPr>
          <w:rFonts w:ascii="Times New Roman" w:hAnsi="Times New Roman"/>
          <w:b/>
          <w:color w:val="000000"/>
          <w:sz w:val="24"/>
        </w:rPr>
        <w:t xml:space="preserve"> </w:t>
      </w:r>
      <w:r>
        <w:rPr>
          <w:rFonts w:ascii="Times New Roman" w:hAnsi="Times New Roman"/>
          <w:b/>
          <w:color w:val="000000"/>
          <w:sz w:val="24"/>
          <w:lang w:val="bg-BG"/>
        </w:rPr>
        <w:t>Септември</w:t>
      </w:r>
      <w:r>
        <w:rPr>
          <w:rFonts w:ascii="Times New Roman" w:hAnsi="Times New Roman"/>
          <w:b/>
          <w:color w:val="000000"/>
          <w:sz w:val="24"/>
        </w:rPr>
        <w:t xml:space="preserve"> 2017</w:t>
      </w:r>
    </w:p>
    <w:p>
      <w:pPr>
        <w:pStyle w:val="Normal"/>
        <w:jc w:val="left"/>
        <w:rPr/>
      </w:pPr>
      <w:r>
        <w:rPr>
          <w:rFonts w:ascii="Times New Roman" w:hAnsi="Times New Roman"/>
          <w:b/>
          <w:color w:val="000000"/>
          <w:sz w:val="24"/>
        </w:rPr>
        <w:t>-160 BGN / 80 EUR Регистрация до 1</w:t>
      </w:r>
      <w:r>
        <w:rPr>
          <w:rFonts w:ascii="Times New Roman" w:hAnsi="Times New Roman"/>
          <w:b/>
          <w:color w:val="000000"/>
          <w:sz w:val="24"/>
        </w:rPr>
        <w:t>1</w:t>
      </w:r>
      <w:r>
        <w:rPr>
          <w:rFonts w:ascii="Times New Roman" w:hAnsi="Times New Roman"/>
          <w:b/>
          <w:color w:val="000000"/>
          <w:sz w:val="24"/>
        </w:rPr>
        <w:t xml:space="preserve"> </w:t>
      </w:r>
      <w:r>
        <w:rPr>
          <w:rFonts w:ascii="Times New Roman" w:hAnsi="Times New Roman"/>
          <w:b/>
          <w:color w:val="000000"/>
          <w:sz w:val="24"/>
          <w:lang w:val="bg-BG"/>
        </w:rPr>
        <w:t>Септември</w:t>
      </w:r>
      <w:r>
        <w:rPr>
          <w:rFonts w:ascii="Times New Roman" w:hAnsi="Times New Roman"/>
          <w:b/>
          <w:color w:val="000000"/>
          <w:sz w:val="24"/>
        </w:rPr>
        <w:t xml:space="preserve"> 2017</w:t>
      </w:r>
    </w:p>
    <w:p>
      <w:pPr>
        <w:pStyle w:val="Normal"/>
        <w:jc w:val="left"/>
        <w:rPr/>
      </w:pPr>
      <w:r>
        <w:rPr>
          <w:rFonts w:ascii="Times New Roman" w:hAnsi="Times New Roman"/>
          <w:b/>
          <w:color w:val="000000"/>
          <w:sz w:val="24"/>
        </w:rPr>
        <w:t>-200 BGN / 100 EUR Регистрация след 1</w:t>
      </w:r>
      <w:r>
        <w:rPr>
          <w:rFonts w:ascii="Times New Roman" w:hAnsi="Times New Roman"/>
          <w:b/>
          <w:color w:val="000000"/>
          <w:sz w:val="24"/>
        </w:rPr>
        <w:t xml:space="preserve">1 </w:t>
      </w:r>
      <w:r>
        <w:rPr>
          <w:rFonts w:ascii="Times New Roman" w:hAnsi="Times New Roman"/>
          <w:b/>
          <w:color w:val="000000"/>
          <w:sz w:val="24"/>
          <w:lang w:val="bg-BG"/>
        </w:rPr>
        <w:t>Септември</w:t>
      </w:r>
      <w:r>
        <w:rPr>
          <w:rFonts w:ascii="Times New Roman" w:hAnsi="Times New Roman"/>
          <w:b/>
          <w:color w:val="000000"/>
          <w:sz w:val="24"/>
        </w:rPr>
        <w:t xml:space="preserve"> 2017</w:t>
      </w:r>
    </w:p>
    <w:p>
      <w:pPr>
        <w:pStyle w:val="Normal"/>
        <w:jc w:val="left"/>
        <w:rPr/>
      </w:pPr>
      <w:r>
        <w:rPr>
          <w:rFonts w:ascii="Times New Roman" w:hAnsi="Times New Roman"/>
          <w:b/>
          <w:color w:val="000000"/>
          <w:sz w:val="24"/>
        </w:rPr>
        <w:t xml:space="preserve">Вашата заявка става потвърдена след </w:t>
      </w:r>
      <w:r>
        <w:rPr>
          <w:rFonts w:ascii="Times New Roman" w:hAnsi="Times New Roman"/>
          <w:b/>
          <w:color w:val="000000"/>
          <w:sz w:val="24"/>
          <w:lang w:val="bg-BG"/>
        </w:rPr>
        <w:t>записване</w:t>
      </w:r>
      <w:r>
        <w:rPr>
          <w:rFonts w:ascii="Times New Roman" w:hAnsi="Times New Roman"/>
          <w:b/>
          <w:color w:val="000000"/>
          <w:sz w:val="24"/>
        </w:rPr>
        <w:t xml:space="preserve"> и</w:t>
      </w:r>
    </w:p>
    <w:p>
      <w:pPr>
        <w:pStyle w:val="Normal"/>
        <w:jc w:val="left"/>
        <w:rPr/>
      </w:pPr>
      <w:r>
        <w:rPr>
          <w:rFonts w:ascii="Times New Roman" w:hAnsi="Times New Roman"/>
          <w:b/>
          <w:color w:val="000000"/>
          <w:sz w:val="24"/>
        </w:rPr>
        <w:t>заплащане на пълния размер на таксата за участие.</w:t>
      </w:r>
    </w:p>
    <w:p>
      <w:pPr>
        <w:pStyle w:val="Normal"/>
        <w:jc w:val="left"/>
        <w:rPr/>
      </w:pPr>
      <w:r>
        <w:rPr>
          <w:rFonts w:ascii="Times New Roman" w:hAnsi="Times New Roman"/>
          <w:b/>
          <w:color w:val="000000"/>
          <w:sz w:val="24"/>
        </w:rPr>
        <w:t>Таксата за участие включва:</w:t>
      </w:r>
    </w:p>
    <w:p>
      <w:pPr>
        <w:pStyle w:val="Normal"/>
        <w:jc w:val="left"/>
        <w:rPr/>
      </w:pPr>
      <w:r>
        <w:rPr>
          <w:rFonts w:ascii="Symbol" w:hAnsi="Symbol"/>
          <w:b/>
          <w:color w:val="000000"/>
          <w:sz w:val="20"/>
        </w:rPr>
        <w:t xml:space="preserve"> </w:t>
      </w:r>
      <w:r>
        <w:rPr>
          <w:rFonts w:ascii="Times New Roman" w:hAnsi="Times New Roman"/>
          <w:b/>
          <w:color w:val="000000"/>
          <w:sz w:val="24"/>
        </w:rPr>
        <w:t>Състезателни права</w:t>
      </w:r>
    </w:p>
    <w:p>
      <w:pPr>
        <w:pStyle w:val="Normal"/>
        <w:jc w:val="left"/>
        <w:rPr/>
      </w:pPr>
      <w:r>
        <w:rPr>
          <w:rFonts w:ascii="Symbol" w:hAnsi="Symbol"/>
          <w:b/>
          <w:color w:val="000000"/>
          <w:sz w:val="20"/>
        </w:rPr>
        <w:t xml:space="preserve"> </w:t>
      </w:r>
      <w:r>
        <w:rPr>
          <w:rFonts w:ascii="Times New Roman" w:hAnsi="Times New Roman"/>
          <w:b/>
          <w:color w:val="000000"/>
          <w:sz w:val="24"/>
        </w:rPr>
        <w:t>Пътна книга формат А5.</w:t>
      </w:r>
    </w:p>
    <w:p>
      <w:pPr>
        <w:pStyle w:val="Normal"/>
        <w:jc w:val="left"/>
        <w:rPr/>
      </w:pPr>
      <w:r>
        <w:rPr>
          <w:rFonts w:ascii="Symbol" w:hAnsi="Symbol"/>
          <w:b/>
          <w:color w:val="000000"/>
          <w:sz w:val="20"/>
        </w:rPr>
        <w:t xml:space="preserve"> </w:t>
      </w:r>
      <w:r>
        <w:rPr>
          <w:rFonts w:ascii="Times New Roman" w:hAnsi="Times New Roman"/>
          <w:b/>
          <w:color w:val="000000"/>
          <w:sz w:val="24"/>
        </w:rPr>
        <w:t>Фланелка с логото на състезанието.</w:t>
      </w:r>
    </w:p>
    <w:p>
      <w:pPr>
        <w:pStyle w:val="Normal"/>
        <w:jc w:val="left"/>
        <w:rPr/>
      </w:pPr>
      <w:r>
        <w:rPr>
          <w:rFonts w:ascii="Symbol" w:hAnsi="Symbol"/>
          <w:b/>
          <w:color w:val="000000"/>
          <w:sz w:val="20"/>
        </w:rPr>
        <w:t xml:space="preserve"> </w:t>
      </w:r>
      <w:r>
        <w:rPr>
          <w:rFonts w:ascii="Times New Roman" w:hAnsi="Times New Roman"/>
          <w:b/>
          <w:color w:val="000000"/>
          <w:sz w:val="24"/>
        </w:rPr>
        <w:t>Награден фонд и купи за победителите.</w:t>
      </w:r>
    </w:p>
    <w:p>
      <w:pPr>
        <w:pStyle w:val="Normal"/>
        <w:jc w:val="left"/>
        <w:rPr>
          <w:rFonts w:ascii="Times New Roman" w:hAnsi="Times New Roman"/>
          <w:b/>
          <w:b/>
          <w:color w:val="000000"/>
          <w:sz w:val="24"/>
        </w:rPr>
      </w:pPr>
      <w:r>
        <w:rPr/>
      </w:r>
    </w:p>
    <w:p>
      <w:pPr>
        <w:pStyle w:val="Normal"/>
        <w:jc w:val="left"/>
        <w:rPr/>
      </w:pPr>
      <w:r>
        <w:rPr>
          <w:rFonts w:ascii="Tahoma" w:hAnsi="Tahoma"/>
          <w:b/>
          <w:color w:val="000000"/>
          <w:sz w:val="20"/>
        </w:rPr>
        <w:t xml:space="preserve">                                                                 </w:t>
      </w:r>
      <w:r>
        <w:rPr>
          <w:rFonts w:ascii="Tahoma" w:hAnsi="Tahoma"/>
          <w:b/>
          <w:color w:val="000000"/>
          <w:sz w:val="20"/>
        </w:rPr>
        <w:t>БРИФИНГ И БЮЛЕТИНИ</w:t>
      </w:r>
    </w:p>
    <w:p>
      <w:pPr>
        <w:pStyle w:val="Normal"/>
        <w:jc w:val="left"/>
        <w:rPr>
          <w:rFonts w:ascii="Tahoma" w:hAnsi="Tahoma"/>
          <w:b/>
          <w:b/>
          <w:color w:val="000000"/>
          <w:sz w:val="20"/>
        </w:rPr>
      </w:pPr>
      <w:r>
        <w:rPr/>
      </w:r>
    </w:p>
    <w:p>
      <w:pPr>
        <w:pStyle w:val="Normal"/>
        <w:jc w:val="left"/>
        <w:rPr/>
      </w:pPr>
      <w:r>
        <w:rPr>
          <w:rFonts w:ascii="Tahoma" w:hAnsi="Tahoma"/>
          <w:b/>
          <w:color w:val="000000"/>
          <w:sz w:val="20"/>
        </w:rPr>
        <w:t>Всички промени и програма на състезанието се обявяват на специален брифинг</w:t>
      </w:r>
    </w:p>
    <w:p>
      <w:pPr>
        <w:pStyle w:val="Normal"/>
        <w:spacing w:lineRule="auto" w:line="240" w:before="59" w:after="0"/>
        <w:ind w:left="115" w:right="161" w:hanging="0"/>
        <w:jc w:val="left"/>
        <w:rPr/>
      </w:pPr>
      <w:r>
        <w:rPr>
          <w:rFonts w:ascii="Tahoma" w:hAnsi="Tahoma"/>
          <w:b/>
          <w:color w:val="000000"/>
          <w:sz w:val="20"/>
        </w:rPr>
        <w:t>или с бюлетин публикуван в Щаба на състезанието !</w:t>
      </w:r>
    </w:p>
    <w:sectPr>
      <w:type w:val="nextPage"/>
      <w:pgSz w:w="11906" w:h="16838"/>
      <w:pgMar w:left="1300" w:right="1320" w:header="0" w:top="0" w:footer="0" w:bottom="28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Symbol">
    <w:charset w:val="cc"/>
    <w:family w:val="roman"/>
    <w:pitch w:val="variable"/>
  </w:font>
  <w:font w:name="Verdana">
    <w:charset w:val="cc"/>
    <w:family w:val="roman"/>
    <w:pitch w:val="variable"/>
  </w:font>
  <w:font w:name="Wingdings">
    <w:charset w:val="cc"/>
    <w:family w:val="roman"/>
    <w:pitch w:val="variable"/>
  </w:font>
</w:fonts>
</file>

<file path=word/settings.xml><?xml version="1.0" encoding="utf-8"?>
<w:settings xmlns:w="http://schemas.openxmlformats.org/wordprocessingml/2006/main">
  <w:zoom w:percent="12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style w:type="paragraph" w:styleId="Normal" w:default="1">
    <w:name w:val="Normal"/>
    <w:uiPriority w:val="1"/>
    <w:qFormat/>
    <w:pPr>
      <w:widowControl/>
      <w:bidi w:val="0"/>
      <w:spacing w:lineRule="auto" w:line="240" w:before="0" w:after="0"/>
      <w:jc w:val="left"/>
    </w:pPr>
    <w:rPr>
      <w:rFonts w:ascii="Calibri" w:hAnsi="Calibri" w:eastAsia="Calibri" w:cs="" w:asciiTheme="minorHAnsi" w:cstheme="minorBidi" w:eastAsiaTheme="minorHAnsi" w:hAnsiTheme="minorHAnsi"/>
      <w:color w:val="00000A"/>
      <w:sz w:val="22"/>
      <w:szCs w:val="22"/>
      <w:lang w:val="en-US" w:eastAsia="en-US" w:bidi="ar-SA"/>
    </w:rPr>
  </w:style>
  <w:style w:type="character" w:styleId="DefaultParagraphFont" w:default="1">
    <w:name w:val="Default Paragraph Font"/>
    <w:uiPriority w:val="1"/>
    <w:semiHidden/>
    <w:unhideWhenUsed/>
    <w:qFormat/>
    <w:rPr/>
  </w:style>
  <w:style w:type="paragraph" w:styleId="Style14">
    <w:name w:val="Заглавие"/>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ен текст"/>
    <w:basedOn w:val="Normal"/>
    <w:uiPriority w:val="1"/>
    <w:qFormat/>
    <w:pPr>
      <w:ind w:left="115" w:hanging="0"/>
    </w:pPr>
    <w:rPr>
      <w:rFonts w:ascii="Calibri" w:hAnsi="Calibri" w:eastAsia="Calibri"/>
      <w:sz w:val="20"/>
      <w:szCs w:val="20"/>
    </w:rPr>
  </w:style>
  <w:style w:type="paragraph" w:styleId="Style16">
    <w:name w:val="Списък"/>
    <w:basedOn w:val="Style15"/>
    <w:pPr/>
    <w:rPr>
      <w:rFonts w:cs="Mangal"/>
    </w:rPr>
  </w:style>
  <w:style w:type="paragraph" w:styleId="Style17">
    <w:name w:val="Надпис"/>
    <w:basedOn w:val="Normal"/>
    <w:pPr>
      <w:suppressLineNumbers/>
      <w:spacing w:before="120" w:after="120"/>
    </w:pPr>
    <w:rPr>
      <w:rFonts w:cs="Mangal"/>
      <w:i/>
      <w:iCs/>
      <w:sz w:val="24"/>
      <w:szCs w:val="24"/>
    </w:rPr>
  </w:style>
  <w:style w:type="paragraph" w:styleId="Style18">
    <w:name w:val="Указател"/>
    <w:basedOn w:val="Normal"/>
    <w:qFormat/>
    <w:pPr>
      <w:suppressLineNumbers/>
    </w:pPr>
    <w:rPr>
      <w:rFonts w:cs="Mangal"/>
    </w:rPr>
  </w:style>
  <w:style w:type="paragraph" w:styleId="ListParagraph">
    <w:name w:val="List Paragraph"/>
    <w:basedOn w:val="Normal"/>
    <w:uiPriority w:val="1"/>
    <w:qFormat/>
    <w:pPr/>
    <w:rPr/>
  </w:style>
  <w:style w:type="paragraph" w:styleId="TableParagraph">
    <w:name w:val="Table Paragraph"/>
    <w:basedOn w:val="Normal"/>
    <w:uiPriority w:val="1"/>
    <w:qFormat/>
    <w:pPr/>
    <w:rPr/>
  </w:style>
  <w:style w:type="numbering" w:styleId="NoList" w:default="1">
    <w:name w:val="No List"/>
    <w:uiPriority w:val="99"/>
    <w:semiHidden/>
    <w:unhideWhenUsed/>
  </w:style>
  <w:style w:type="table" w:default="1" w:styleId="TableNormal">
    <w:name w:val="Table Normal"/>
    <w:uiPriority w:val="2"/>
    <w:semiHidden/>
    <w:unhideWhenUsed/>
    <w:qFormat/>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Application>LibreOffice/5.1.1.3$Windows_x86 LibreOffice_project/89f508ef3ecebd2cfb8e1def0f0ba9a803b88a6d</Application>
  <Pages>5</Pages>
  <Words>2118</Words>
  <Characters>12059</Characters>
  <CharactersWithSpaces>15334</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2017-06-14T13:20:28Z</dcterms:created>
  <dc:creator>DELL</dc:creator>
  <dc:description/>
  <dc:language>bg-BG</dc:language>
  <cp:lastModifiedBy/>
  <dcterms:modified xsi:type="dcterms:W3CDTF">2017-06-15T13:03:49Z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2017-04-20T00:00:00Z</vt:filetime>
  </property>
  <property fmtid="{D5CDD505-2E9C-101B-9397-08002B2CF9AE}" pid="4" name="Creator">
    <vt:lpwstr>Nitro Reader 3  (3. 5. 6. 5)</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2017-06-14T00:00:00Z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