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CF2" w:rsidRDefault="00FB7CF2" w:rsidP="00FB7CF2">
      <w:pPr>
        <w:spacing w:after="0"/>
        <w:jc w:val="center"/>
        <w:rPr>
          <w:rFonts w:ascii="Tahoma" w:eastAsia="Calibri" w:hAnsi="Tahoma" w:cs="Tahoma"/>
          <w:b/>
          <w:color w:val="1D1B11"/>
          <w:sz w:val="32"/>
          <w:szCs w:val="32"/>
        </w:rPr>
      </w:pPr>
      <w:bookmarkStart w:id="0" w:name="_GoBack"/>
      <w:bookmarkEnd w:id="0"/>
    </w:p>
    <w:p w:rsidR="00FB7CF2" w:rsidRPr="00FB7CF2" w:rsidRDefault="00FB7CF2" w:rsidP="00FB7CF2">
      <w:pPr>
        <w:spacing w:after="0"/>
        <w:jc w:val="center"/>
        <w:rPr>
          <w:rFonts w:ascii="Tahoma" w:eastAsia="Calibri" w:hAnsi="Tahoma" w:cs="Tahoma"/>
          <w:b/>
          <w:color w:val="1D1B11"/>
          <w:sz w:val="32"/>
          <w:szCs w:val="32"/>
        </w:rPr>
      </w:pPr>
      <w:r w:rsidRPr="00FB7CF2">
        <w:rPr>
          <w:rFonts w:ascii="Tahoma" w:eastAsia="Calibri" w:hAnsi="Tahoma" w:cs="Tahoma"/>
          <w:b/>
          <w:color w:val="1D1B11"/>
          <w:sz w:val="32"/>
          <w:szCs w:val="32"/>
        </w:rPr>
        <w:t>ПРАВИЛНИК</w:t>
      </w:r>
    </w:p>
    <w:p w:rsidR="00FB7CF2" w:rsidRPr="00FB7CF2" w:rsidRDefault="00FB7CF2" w:rsidP="00FB7CF2">
      <w:pPr>
        <w:spacing w:after="0"/>
        <w:jc w:val="center"/>
        <w:rPr>
          <w:rFonts w:ascii="Tahoma" w:eastAsia="Calibri" w:hAnsi="Tahoma" w:cs="Tahoma"/>
          <w:b/>
          <w:color w:val="1D1B11"/>
          <w:sz w:val="32"/>
          <w:szCs w:val="32"/>
        </w:rPr>
      </w:pP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</w:rPr>
      </w:pPr>
      <w:r w:rsidRPr="00FB7CF2">
        <w:rPr>
          <w:rFonts w:ascii="Tahoma" w:eastAsia="Calibri" w:hAnsi="Tahoma" w:cs="Tahoma"/>
          <w:b/>
          <w:color w:val="1D1B11"/>
        </w:rPr>
        <w:t>1.Участие:</w:t>
      </w:r>
      <w:r w:rsidRPr="00FB7CF2">
        <w:rPr>
          <w:rFonts w:ascii="Tahoma" w:eastAsia="Calibri" w:hAnsi="Tahoma" w:cs="Tahoma"/>
          <w:color w:val="1D1B11"/>
        </w:rPr>
        <w:t xml:space="preserve"> </w:t>
      </w:r>
      <w:r w:rsidRPr="00FB7CF2">
        <w:rPr>
          <w:rFonts w:ascii="Arial" w:eastAsia="Calibri" w:hAnsi="Arial" w:cs="Arial"/>
          <w:color w:val="1D1B11"/>
        </w:rPr>
        <w:t xml:space="preserve">Приключението се провежда с </w:t>
      </w:r>
      <w:proofErr w:type="spellStart"/>
      <w:r w:rsidRPr="00FB7CF2">
        <w:rPr>
          <w:rFonts w:ascii="Arial" w:eastAsia="Calibri" w:hAnsi="Arial" w:cs="Arial"/>
          <w:color w:val="1D1B11"/>
        </w:rPr>
        <w:t>високопроходими</w:t>
      </w:r>
      <w:proofErr w:type="spellEnd"/>
      <w:r w:rsidRPr="00FB7CF2">
        <w:rPr>
          <w:rFonts w:ascii="Arial" w:eastAsia="Calibri" w:hAnsi="Arial" w:cs="Arial"/>
          <w:color w:val="1D1B11"/>
        </w:rPr>
        <w:t xml:space="preserve"> автомобили с две оси и маса до 3т, оборудвани с предпазни колани и 2 броя пожарогасители с общ обем </w:t>
      </w:r>
      <w:r w:rsidRPr="00FB7CF2">
        <w:rPr>
          <w:rFonts w:ascii="Arial" w:eastAsia="Calibri" w:hAnsi="Arial" w:cs="Arial"/>
          <w:b/>
          <w:color w:val="1D1B11"/>
        </w:rPr>
        <w:t>минимум 3 литра</w:t>
      </w:r>
      <w:r w:rsidRPr="00FB7CF2">
        <w:rPr>
          <w:rFonts w:ascii="Arial" w:eastAsia="Calibri" w:hAnsi="Arial" w:cs="Arial"/>
          <w:color w:val="1D1B11"/>
        </w:rPr>
        <w:t>.</w:t>
      </w:r>
      <w:r w:rsidRPr="00FB7CF2">
        <w:rPr>
          <w:rFonts w:ascii="Arial" w:eastAsia="Calibri" w:hAnsi="Arial" w:cs="Arial"/>
          <w:color w:val="1D1B11"/>
        </w:rPr>
        <w:br/>
        <w:t xml:space="preserve">Право на участие имат всички заплатили таксата за участие, с изключение на употребилите алкохол или упойващи вещества. Употребата на алкохол и упойващи вещества се определя визуално от организаторския екип. До старт се допускат само автомобили отговарящи на изискванията - да имат предпазни колани и здраво закрепено оборудване, както и залепени стартови номера и стикери на спонсорите. Всички екипажи задължително трябва да носят каски. Водачите ще могат да имат и помощник(навигатор), който да ги насочва през терена. </w:t>
      </w:r>
      <w:r w:rsidRPr="00FB7CF2">
        <w:rPr>
          <w:rFonts w:ascii="Arial" w:eastAsia="Calibri" w:hAnsi="Arial" w:cs="Arial"/>
          <w:color w:val="1D1B11"/>
        </w:rPr>
        <w:br/>
        <w:t xml:space="preserve">Участието на лица под 18год. става след писменото съгласие на техен родител (настойник). </w:t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</w:rPr>
      </w:pP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bCs/>
          <w:color w:val="1D1B11"/>
        </w:rPr>
        <w:t>2.Ориентиране по GPS в непозната обстановка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2.1.</w:t>
      </w:r>
      <w:r w:rsidRPr="00FB7CF2">
        <w:rPr>
          <w:rFonts w:ascii="Arial" w:eastAsia="Calibri" w:hAnsi="Arial" w:cs="Arial"/>
          <w:color w:val="1D1B11"/>
        </w:rPr>
        <w:t>На всички участници се раздават GPS координати на точки, които трябва да открият.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2.</w:t>
      </w:r>
      <w:proofErr w:type="spellStart"/>
      <w:r w:rsidRPr="00FB7CF2">
        <w:rPr>
          <w:rFonts w:ascii="Arial" w:eastAsia="Calibri" w:hAnsi="Arial" w:cs="Arial"/>
          <w:b/>
          <w:color w:val="1D1B11"/>
        </w:rPr>
        <w:t>2</w:t>
      </w:r>
      <w:proofErr w:type="spellEnd"/>
      <w:r w:rsidRPr="00FB7CF2">
        <w:rPr>
          <w:rFonts w:ascii="Arial" w:eastAsia="Calibri" w:hAnsi="Arial" w:cs="Arial"/>
          <w:b/>
          <w:color w:val="1D1B11"/>
        </w:rPr>
        <w:t>.</w:t>
      </w:r>
      <w:r w:rsidRPr="00FB7CF2">
        <w:rPr>
          <w:rFonts w:ascii="Arial" w:eastAsia="Calibri" w:hAnsi="Arial" w:cs="Arial"/>
          <w:color w:val="1D1B11"/>
        </w:rPr>
        <w:t>Всички участници започват търсенето едновременно от базовата точка, която ще бъде зададена преди началото на приключението.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2.3.</w:t>
      </w:r>
      <w:r w:rsidRPr="00FB7CF2">
        <w:rPr>
          <w:rFonts w:ascii="Arial" w:eastAsia="Calibri" w:hAnsi="Arial" w:cs="Arial"/>
          <w:color w:val="1D1B11"/>
        </w:rPr>
        <w:t>Всеки екипаж търси зададените точки, като няма определена последователност, нито определено трасе, по което трябва да се премине. Точките ще са номерирани само за удобство на организаторите и за по-лесно търсене на изгубените.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2.4.</w:t>
      </w:r>
      <w:r w:rsidRPr="00FB7CF2">
        <w:rPr>
          <w:rFonts w:ascii="Arial" w:eastAsia="Calibri" w:hAnsi="Arial" w:cs="Arial"/>
          <w:color w:val="1D1B11"/>
        </w:rPr>
        <w:t>Всяка точка ще има характерен белег на място за лесно разпознаване.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2.5.</w:t>
      </w:r>
      <w:r w:rsidRPr="00FB7CF2">
        <w:rPr>
          <w:rFonts w:ascii="Arial" w:eastAsia="Calibri" w:hAnsi="Arial" w:cs="Arial"/>
          <w:color w:val="1D1B11"/>
        </w:rPr>
        <w:t>Участниците, желаещи да участват в състезателния характер, при откриване на съответната точка, задължително снимат характерния белег, заедно с лицето на член от екипажа, при което се присъжда 1 точка.Това е условие да бъде зачетена съответната точка за достигната. При положение че точката е достигната с МПС-то се начисляват 3 точки. За достигната с МПС точка се признава снимка, на която 1 член от екипажа е докоснал едновременно номера на точката и автомобила. На снимката ясно трябва да се виждат лицето на член от екипажа, състезателния номер, залепен на автомобила, както и номера на достигнатата точка. Точки маркирани като трудно достижими ще носят по 10 точки при достигане с МПС и снимка с 1 член от екипажа докоснал едновременно номера на автомобила и характерната точка. За част от автомобила не се счита отворена врата, или въже на лебедка.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2.6.</w:t>
      </w:r>
      <w:r w:rsidRPr="00FB7CF2">
        <w:rPr>
          <w:rFonts w:ascii="Arial" w:eastAsia="Calibri" w:hAnsi="Arial" w:cs="Arial"/>
          <w:color w:val="1D1B11"/>
        </w:rPr>
        <w:t>На снимката членовете на екипажа трябва задължително да бъдат с поставени каски. Снимка на която член от екипажа е без каска няма да бъде зачетена.</w:t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</w:rPr>
      </w:pPr>
      <w:r w:rsidRPr="00FB7CF2">
        <w:rPr>
          <w:rFonts w:ascii="Arial" w:eastAsia="Calibri" w:hAnsi="Arial" w:cs="Arial"/>
          <w:b/>
          <w:color w:val="1D1B11"/>
        </w:rPr>
        <w:t>2.7.</w:t>
      </w:r>
      <w:r w:rsidRPr="00FB7CF2">
        <w:rPr>
          <w:rFonts w:ascii="Arial" w:eastAsia="Calibri" w:hAnsi="Arial" w:cs="Arial"/>
          <w:color w:val="1D1B11"/>
        </w:rPr>
        <w:t xml:space="preserve">Края на състезанието е в 17:00 ч. по часовника в секретариата на базовият лагер. Участници пристигнали до един час след крайният участват в оценяването, но след последния пристигнал в контролното време. Класирането на закъснелите е по същите критерии като за финиширалите в редовното време, като закъснелия с най-много точки се класира на мястото </w:t>
      </w:r>
      <w:proofErr w:type="spellStart"/>
      <w:r w:rsidRPr="00FB7CF2">
        <w:rPr>
          <w:rFonts w:ascii="Arial" w:eastAsia="Calibri" w:hAnsi="Arial" w:cs="Arial"/>
          <w:color w:val="1D1B11"/>
        </w:rPr>
        <w:t>последващо</w:t>
      </w:r>
      <w:proofErr w:type="spellEnd"/>
      <w:r w:rsidRPr="00FB7CF2">
        <w:rPr>
          <w:rFonts w:ascii="Arial" w:eastAsia="Calibri" w:hAnsi="Arial" w:cs="Arial"/>
          <w:color w:val="1D1B11"/>
        </w:rPr>
        <w:t xml:space="preserve"> най-слабия резултат от финиширалите в редовното време. Тези пристигнали един час след края на приключението не участват в оценяването.</w:t>
      </w:r>
      <w:r w:rsidRPr="00FB7CF2">
        <w:rPr>
          <w:rFonts w:ascii="Calibri" w:eastAsia="Calibri" w:hAnsi="Calibri" w:cs="Times New Roman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2.8.</w:t>
      </w:r>
      <w:r w:rsidRPr="00FB7CF2">
        <w:rPr>
          <w:rFonts w:ascii="Arial" w:eastAsia="Calibri" w:hAnsi="Arial" w:cs="Arial"/>
          <w:i/>
          <w:iCs/>
          <w:color w:val="1D1B11"/>
        </w:rPr>
        <w:t>Начин на оценяване</w:t>
      </w:r>
      <w:r w:rsidRPr="00FB7CF2">
        <w:rPr>
          <w:rFonts w:ascii="Arial" w:eastAsia="Calibri" w:hAnsi="Arial" w:cs="Arial"/>
          <w:color w:val="1D1B11"/>
        </w:rPr>
        <w:t xml:space="preserve"> става по броя на достигнатите точки. При равен брой достигнати точки, предимство има този, който е пристигнал по-рано.</w:t>
      </w:r>
      <w:r w:rsidRPr="00FB7CF2">
        <w:rPr>
          <w:rFonts w:ascii="Arial" w:eastAsia="Calibri" w:hAnsi="Arial" w:cs="Arial"/>
          <w:color w:val="1D1B11"/>
        </w:rPr>
        <w:br/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  <w:lang w:val="ru-RU"/>
        </w:rPr>
      </w:pPr>
      <w:r w:rsidRPr="00FB7CF2">
        <w:rPr>
          <w:rFonts w:ascii="Arial" w:eastAsia="Calibri" w:hAnsi="Arial" w:cs="Arial"/>
          <w:b/>
          <w:bCs/>
          <w:color w:val="1D1B11"/>
        </w:rPr>
        <w:t>3. Навигация посредством движение “по азимут”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3.1.</w:t>
      </w:r>
      <w:r w:rsidRPr="00FB7CF2">
        <w:rPr>
          <w:rFonts w:ascii="Arial" w:eastAsia="Calibri" w:hAnsi="Arial" w:cs="Arial"/>
          <w:color w:val="1D1B11"/>
        </w:rPr>
        <w:t>На всички участници се раздава контролен талон с азимут координати на точки, които трябва да открият.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3.2.</w:t>
      </w:r>
      <w:r w:rsidRPr="00FB7CF2">
        <w:rPr>
          <w:rFonts w:ascii="Arial" w:eastAsia="Calibri" w:hAnsi="Arial" w:cs="Arial"/>
          <w:color w:val="1D1B11"/>
        </w:rPr>
        <w:t>Всички участници започват търсенето едновременно от базовата точка, която ще бъде зададена преди началото на приключението.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3.</w:t>
      </w:r>
      <w:proofErr w:type="spellStart"/>
      <w:r w:rsidRPr="00FB7CF2">
        <w:rPr>
          <w:rFonts w:ascii="Arial" w:eastAsia="Calibri" w:hAnsi="Arial" w:cs="Arial"/>
          <w:b/>
          <w:color w:val="1D1B11"/>
        </w:rPr>
        <w:t>3</w:t>
      </w:r>
      <w:proofErr w:type="spellEnd"/>
      <w:r w:rsidRPr="00FB7CF2">
        <w:rPr>
          <w:rFonts w:ascii="Arial" w:eastAsia="Calibri" w:hAnsi="Arial" w:cs="Arial"/>
          <w:b/>
          <w:color w:val="1D1B11"/>
        </w:rPr>
        <w:t>.</w:t>
      </w:r>
      <w:r w:rsidRPr="00FB7CF2">
        <w:rPr>
          <w:rFonts w:ascii="Arial" w:eastAsia="Calibri" w:hAnsi="Arial" w:cs="Arial"/>
          <w:color w:val="1D1B11"/>
        </w:rPr>
        <w:t>Всеки екип търси зададените точки/азимути/. Точките ще са номерирани по реда, по който трябва да бъдат достигнати.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lastRenderedPageBreak/>
        <w:t>3.4.</w:t>
      </w:r>
      <w:r w:rsidRPr="00FB7CF2">
        <w:rPr>
          <w:rFonts w:ascii="Arial" w:eastAsia="Calibri" w:hAnsi="Arial" w:cs="Arial"/>
          <w:color w:val="1D1B11"/>
        </w:rPr>
        <w:t>На всяка точка ще има контрола, която ще поставя печат при представяне на контролен талон. Печата установява достигането на точката. Всеки печат носи по 3 точки.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3.5.</w:t>
      </w:r>
      <w:r w:rsidRPr="00FB7CF2">
        <w:rPr>
          <w:rFonts w:ascii="Arial" w:eastAsia="Calibri" w:hAnsi="Arial" w:cs="Arial"/>
          <w:color w:val="1D1B11"/>
        </w:rPr>
        <w:t>Всеки контролен талон има специфична комбинация от печати. Ако екипажа има неправилен печат за контролата си – тя се счита за невалидна и не носи точки на екипажа.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3.6.</w:t>
      </w:r>
      <w:r w:rsidRPr="00FB7CF2">
        <w:rPr>
          <w:rFonts w:ascii="Arial" w:eastAsia="Calibri" w:hAnsi="Arial" w:cs="Arial"/>
          <w:color w:val="1D1B11"/>
        </w:rPr>
        <w:t>След пристигане на старт-финалната точка, екипажите предават контролният си талон на съдията на финал като получават следващ. С новият талон и описаните в него азимут координати екипажите продължават надпреварата. Ако екипажа пристигне след края на приключението, той не получава следващ талон.</w:t>
      </w: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3.7.</w:t>
      </w:r>
      <w:r w:rsidRPr="00FB7CF2">
        <w:rPr>
          <w:rFonts w:ascii="Arial" w:eastAsia="Calibri" w:hAnsi="Arial" w:cs="Arial"/>
          <w:color w:val="1D1B11"/>
        </w:rPr>
        <w:t>След предаване и на последният контролен талон, екипажа получава финално време, с което той приключва надпреварата.</w:t>
      </w:r>
      <w:r w:rsidRPr="00FB7CF2">
        <w:rPr>
          <w:rFonts w:ascii="Calibri" w:eastAsia="Calibri" w:hAnsi="Calibri" w:cs="Times New Roman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3.8.</w:t>
      </w:r>
      <w:r w:rsidRPr="00FB7CF2">
        <w:rPr>
          <w:rFonts w:ascii="Arial" w:eastAsia="Calibri" w:hAnsi="Arial" w:cs="Arial"/>
          <w:color w:val="1D1B11"/>
        </w:rPr>
        <w:t>Края на приключението е в 14:00 ч. Участници пристигнали след този час участват в оценяването, но след последния пристигнал в контролното време.</w:t>
      </w:r>
      <w:r w:rsidRPr="00FB7CF2">
        <w:rPr>
          <w:rFonts w:ascii="Calibri" w:eastAsia="Calibri" w:hAnsi="Calibri" w:cs="Times New Roman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3.9.</w:t>
      </w:r>
      <w:r w:rsidRPr="00FB7CF2">
        <w:rPr>
          <w:rFonts w:ascii="Arial" w:eastAsia="Calibri" w:hAnsi="Arial" w:cs="Arial"/>
          <w:iCs/>
          <w:color w:val="1D1B11"/>
        </w:rPr>
        <w:t>Начин на оценяване</w:t>
      </w:r>
      <w:r w:rsidRPr="00FB7CF2">
        <w:rPr>
          <w:rFonts w:ascii="Arial" w:eastAsia="Calibri" w:hAnsi="Arial" w:cs="Arial"/>
          <w:color w:val="1D1B11"/>
        </w:rPr>
        <w:t xml:space="preserve"> - става по броя на валидните печати отбелязани в контролните талони. При равен брой точки, предимство има този,който е пристигнал по-рано. При липса на печати, невалидни печати, талон или нечетлив талон, точки не се присъждат.</w:t>
      </w:r>
      <w:r w:rsidRPr="00FB7CF2">
        <w:rPr>
          <w:rFonts w:ascii="Calibri" w:eastAsia="Calibri" w:hAnsi="Calibri" w:cs="Times New Roman"/>
          <w:color w:val="1D1B11"/>
        </w:rPr>
        <w:br/>
      </w:r>
      <w:r w:rsidRPr="00FB7CF2">
        <w:rPr>
          <w:rFonts w:ascii="Calibri" w:eastAsia="Calibri" w:hAnsi="Calibri" w:cs="Times New Roman"/>
          <w:color w:val="1D1B11"/>
        </w:rPr>
        <w:br/>
      </w:r>
      <w:r w:rsidRPr="00FB7CF2">
        <w:rPr>
          <w:rFonts w:ascii="Arial" w:eastAsia="Calibri" w:hAnsi="Arial" w:cs="Arial"/>
          <w:b/>
          <w:bCs/>
          <w:color w:val="1D1B11"/>
        </w:rPr>
        <w:t>3.10.Крайното класиране</w:t>
      </w:r>
      <w:r w:rsidRPr="00FB7CF2">
        <w:rPr>
          <w:rFonts w:ascii="Arial" w:eastAsia="Calibri" w:hAnsi="Arial" w:cs="Arial"/>
          <w:color w:val="1D1B11"/>
        </w:rPr>
        <w:t xml:space="preserve"> се формира от сбора на точките от 2-та дена. При равен брой точки предимство има този, който има по-малък сбор от часовете на пристигане от 1-ви и 2-ри ден. Участници пристигнали след контролното време в един или в два дена се класират след последния участник пристигнал в контролното време и двата дена, независимо от броя на точките.</w:t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  <w:lang w:val="ru-RU"/>
        </w:rPr>
      </w:pPr>
      <w:r w:rsidRPr="00FB7CF2">
        <w:rPr>
          <w:rFonts w:ascii="Arial" w:eastAsia="Calibri" w:hAnsi="Arial" w:cs="Arial"/>
          <w:b/>
          <w:color w:val="1D1B11"/>
          <w:lang w:val="ru-RU"/>
        </w:rPr>
        <w:t>3.10.1</w:t>
      </w:r>
      <w:proofErr w:type="gramStart"/>
      <w:r w:rsidRPr="00FB7CF2">
        <w:rPr>
          <w:rFonts w:ascii="Arial" w:eastAsia="Calibri" w:hAnsi="Arial" w:cs="Arial"/>
          <w:color w:val="1D1B11"/>
          <w:lang w:val="ru-RU"/>
        </w:rPr>
        <w:t xml:space="preserve"> П</w:t>
      </w:r>
      <w:proofErr w:type="gramEnd"/>
      <w:r w:rsidRPr="00FB7CF2">
        <w:rPr>
          <w:rFonts w:ascii="Arial" w:eastAsia="Calibri" w:hAnsi="Arial" w:cs="Arial"/>
          <w:color w:val="1D1B11"/>
          <w:lang w:val="ru-RU"/>
        </w:rPr>
        <w:t xml:space="preserve">ри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еднакви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точки и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еднакво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време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на два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екипажа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се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прилага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правилото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«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Новопазарско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преследване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»: По един член на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екипажа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се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нареждат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на старт и с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бягане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трябва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да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стигнат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до джипа, да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вдигнат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колата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с крик, да свалят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гума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по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избор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, да сложат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резервната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, да я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затегнат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и да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пуснат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джипа на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земята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. За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победител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се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счита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екипажът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който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първи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се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върне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до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съдийската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маса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. След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пускането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на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автомобила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на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земята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gramStart"/>
      <w:r w:rsidRPr="00FB7CF2">
        <w:rPr>
          <w:rFonts w:ascii="Arial" w:eastAsia="Calibri" w:hAnsi="Arial" w:cs="Arial"/>
          <w:color w:val="1D1B11"/>
          <w:lang w:val="ru-RU"/>
        </w:rPr>
        <w:t>всяко</w:t>
      </w:r>
      <w:proofErr w:type="gram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оборудване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трябва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да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бъде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прибрано в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колата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. </w:t>
      </w:r>
      <w:proofErr w:type="gramStart"/>
      <w:r w:rsidRPr="00FB7CF2">
        <w:rPr>
          <w:rFonts w:ascii="Arial" w:eastAsia="Calibri" w:hAnsi="Arial" w:cs="Arial"/>
          <w:color w:val="1D1B11"/>
          <w:lang w:val="ru-RU"/>
        </w:rPr>
        <w:t>При</w:t>
      </w:r>
      <w:proofErr w:type="gramEnd"/>
      <w:r w:rsidRPr="00FB7CF2">
        <w:rPr>
          <w:rFonts w:ascii="Arial" w:eastAsia="Calibri" w:hAnsi="Arial" w:cs="Arial"/>
          <w:color w:val="1D1B11"/>
          <w:lang w:val="ru-RU"/>
        </w:rPr>
        <w:t xml:space="preserve"> наличие на крик, ключ, гайки от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джантите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или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каквото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и да било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друго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оборудване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или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инструменти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-финала не се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зачита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докато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то не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бъде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 xml:space="preserve"> прибрано в </w:t>
      </w:r>
      <w:proofErr w:type="spellStart"/>
      <w:r w:rsidRPr="00FB7CF2">
        <w:rPr>
          <w:rFonts w:ascii="Arial" w:eastAsia="Calibri" w:hAnsi="Arial" w:cs="Arial"/>
          <w:color w:val="1D1B11"/>
          <w:lang w:val="ru-RU"/>
        </w:rPr>
        <w:t>колата</w:t>
      </w:r>
      <w:proofErr w:type="spellEnd"/>
      <w:r w:rsidRPr="00FB7CF2">
        <w:rPr>
          <w:rFonts w:ascii="Arial" w:eastAsia="Calibri" w:hAnsi="Arial" w:cs="Arial"/>
          <w:color w:val="1D1B11"/>
          <w:lang w:val="ru-RU"/>
        </w:rPr>
        <w:t>.</w:t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</w:rPr>
      </w:pPr>
      <w:r w:rsidRPr="00FB7CF2">
        <w:rPr>
          <w:rFonts w:ascii="Arial" w:eastAsia="Calibri" w:hAnsi="Arial" w:cs="Arial"/>
          <w:b/>
          <w:color w:val="1D1B11"/>
        </w:rPr>
        <w:t xml:space="preserve">4. </w:t>
      </w:r>
      <w:r w:rsidRPr="00FB7CF2">
        <w:rPr>
          <w:rFonts w:ascii="Arial" w:eastAsia="Calibri" w:hAnsi="Arial" w:cs="Arial"/>
          <w:color w:val="1D1B11"/>
        </w:rPr>
        <w:t>При спорни ситуации решението се взема от организаторите, като за изясняване на фактите може да бъдат повикани състезателите, които са заинтересувани. Това става само по решение на организаторите.</w:t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</w:rPr>
      </w:pPr>
      <w:r w:rsidRPr="00FB7CF2">
        <w:rPr>
          <w:rFonts w:ascii="Arial" w:eastAsia="Calibri" w:hAnsi="Arial" w:cs="Arial"/>
          <w:b/>
          <w:color w:val="1D1B11"/>
        </w:rPr>
        <w:t>4.1.</w:t>
      </w:r>
      <w:r w:rsidRPr="00FB7CF2">
        <w:rPr>
          <w:rFonts w:ascii="Arial" w:eastAsia="Calibri" w:hAnsi="Arial" w:cs="Arial"/>
          <w:color w:val="1D1B11"/>
        </w:rPr>
        <w:t xml:space="preserve"> По време на обработка на резултатите и оформяне на класирането не се допуска участниците да стоят до съдиите.</w:t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</w:rPr>
      </w:pPr>
      <w:r w:rsidRPr="00FB7CF2">
        <w:rPr>
          <w:rFonts w:ascii="Arial" w:eastAsia="Calibri" w:hAnsi="Arial" w:cs="Arial"/>
          <w:b/>
          <w:color w:val="1D1B11"/>
        </w:rPr>
        <w:t>4.2.</w:t>
      </w:r>
      <w:r w:rsidRPr="00FB7CF2">
        <w:rPr>
          <w:rFonts w:ascii="Arial" w:eastAsia="Calibri" w:hAnsi="Arial" w:cs="Arial"/>
          <w:color w:val="1D1B11"/>
        </w:rPr>
        <w:t xml:space="preserve"> Контестации се приемат в писмен вид с ясно изразено възражение след заплащането на сума равняваща се на три стартови такси.</w:t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</w:rPr>
      </w:pPr>
      <w:r w:rsidRPr="00FB7CF2">
        <w:rPr>
          <w:rFonts w:ascii="Arial" w:eastAsia="Calibri" w:hAnsi="Arial" w:cs="Arial"/>
          <w:color w:val="1D1B11"/>
        </w:rPr>
        <w:t>Ако контестацията бъде уважена сумата се възстановява на участника.</w:t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</w:rPr>
      </w:pP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</w:rPr>
      </w:pPr>
      <w:r w:rsidRPr="00FB7CF2">
        <w:rPr>
          <w:rFonts w:ascii="Arial" w:eastAsia="Calibri" w:hAnsi="Arial" w:cs="Arial"/>
          <w:b/>
          <w:color w:val="1D1B11"/>
        </w:rPr>
        <w:t>5.Задължително оборудване:</w:t>
      </w:r>
      <w:r w:rsidRPr="00FB7CF2">
        <w:rPr>
          <w:rFonts w:ascii="Arial" w:eastAsia="Calibri" w:hAnsi="Arial" w:cs="Arial"/>
          <w:b/>
          <w:color w:val="1D1B11"/>
        </w:rPr>
        <w:br/>
      </w:r>
      <w:r w:rsidRPr="00FB7CF2">
        <w:rPr>
          <w:rFonts w:ascii="Arial" w:eastAsia="Calibri" w:hAnsi="Arial" w:cs="Arial"/>
          <w:color w:val="1D1B11"/>
        </w:rPr>
        <w:t>- GPS с възможност за задаване на точки по координати;</w:t>
      </w:r>
      <w:r w:rsidRPr="00FB7CF2">
        <w:rPr>
          <w:rFonts w:ascii="Arial" w:eastAsia="Calibri" w:hAnsi="Arial" w:cs="Arial"/>
          <w:color w:val="1D1B11"/>
        </w:rPr>
        <w:br/>
        <w:t>- Добре заредени и надеждни фотоапарати/GSM-и, за желаещите да участват в оценяването;</w:t>
      </w:r>
      <w:r w:rsidRPr="00FB7CF2">
        <w:rPr>
          <w:rFonts w:ascii="Arial" w:eastAsia="Calibri" w:hAnsi="Arial" w:cs="Arial"/>
          <w:color w:val="1D1B11"/>
        </w:rPr>
        <w:br/>
        <w:t>- Каски за пилота и навигатора;</w:t>
      </w:r>
      <w:r w:rsidRPr="00FB7CF2">
        <w:rPr>
          <w:rFonts w:ascii="Arial" w:eastAsia="Calibri" w:hAnsi="Arial" w:cs="Arial"/>
          <w:color w:val="1D1B11"/>
        </w:rPr>
        <w:br/>
        <w:t>- Здраво Въже/Колан за теглене - 5м.;</w:t>
      </w:r>
      <w:r w:rsidRPr="00FB7CF2">
        <w:rPr>
          <w:rFonts w:ascii="Arial" w:eastAsia="Calibri" w:hAnsi="Arial" w:cs="Arial"/>
          <w:color w:val="1D1B11"/>
        </w:rPr>
        <w:br/>
        <w:t>- Задължителното оборудване по ЗДП;</w:t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b/>
          <w:color w:val="1D1B11"/>
        </w:rPr>
      </w:pPr>
      <w:r w:rsidRPr="00FB7CF2">
        <w:rPr>
          <w:rFonts w:ascii="Arial" w:eastAsia="Calibri" w:hAnsi="Arial" w:cs="Arial"/>
          <w:b/>
          <w:color w:val="1D1B11"/>
        </w:rPr>
        <w:t xml:space="preserve">6.Препоръчително оборудване: </w:t>
      </w:r>
    </w:p>
    <w:p w:rsidR="00FB7CF2" w:rsidRPr="00FB7CF2" w:rsidRDefault="00FB7CF2" w:rsidP="00FB7CF2">
      <w:pPr>
        <w:spacing w:after="0"/>
        <w:rPr>
          <w:rFonts w:ascii="Arial" w:eastAsia="Calibri" w:hAnsi="Arial" w:cs="Arial"/>
          <w:color w:val="1D1B11"/>
        </w:rPr>
      </w:pPr>
      <w:r w:rsidRPr="00FB7CF2">
        <w:rPr>
          <w:rFonts w:ascii="Arial" w:eastAsia="Calibri" w:hAnsi="Arial" w:cs="Arial"/>
          <w:color w:val="1D1B11"/>
        </w:rPr>
        <w:t xml:space="preserve">- </w:t>
      </w:r>
      <w:proofErr w:type="spellStart"/>
      <w:r w:rsidRPr="00FB7CF2">
        <w:rPr>
          <w:rFonts w:ascii="Arial" w:eastAsia="Calibri" w:hAnsi="Arial" w:cs="Arial"/>
          <w:color w:val="1D1B11"/>
        </w:rPr>
        <w:t>Лебедка+корозащитен</w:t>
      </w:r>
      <w:proofErr w:type="spellEnd"/>
      <w:r w:rsidRPr="00FB7CF2">
        <w:rPr>
          <w:rFonts w:ascii="Arial" w:eastAsia="Calibri" w:hAnsi="Arial" w:cs="Arial"/>
          <w:color w:val="1D1B11"/>
        </w:rPr>
        <w:t xml:space="preserve"> колан, агресивни гуми, пътечки;</w:t>
      </w:r>
    </w:p>
    <w:p w:rsidR="002B731E" w:rsidRPr="00623D72" w:rsidRDefault="00FB7CF2" w:rsidP="00E442BB">
      <w:pPr>
        <w:spacing w:after="0"/>
      </w:pPr>
      <w:r w:rsidRPr="00FB7CF2">
        <w:rPr>
          <w:rFonts w:ascii="Arial" w:eastAsia="Calibri" w:hAnsi="Arial" w:cs="Arial"/>
          <w:color w:val="1D1B11"/>
        </w:rPr>
        <w:br/>
      </w:r>
      <w:r w:rsidRPr="00FB7CF2">
        <w:rPr>
          <w:rFonts w:ascii="Arial" w:eastAsia="Calibri" w:hAnsi="Arial" w:cs="Arial"/>
          <w:b/>
          <w:color w:val="1D1B11"/>
        </w:rPr>
        <w:t>7.Категорично се забранява:</w:t>
      </w:r>
      <w:r w:rsidRPr="00FB7CF2">
        <w:rPr>
          <w:rFonts w:ascii="Arial" w:eastAsia="Calibri" w:hAnsi="Arial" w:cs="Arial"/>
          <w:b/>
          <w:color w:val="1D1B11"/>
        </w:rPr>
        <w:br/>
      </w:r>
      <w:r w:rsidRPr="00FB7CF2">
        <w:rPr>
          <w:rFonts w:ascii="Arial" w:eastAsia="Calibri" w:hAnsi="Arial" w:cs="Arial"/>
          <w:color w:val="1D1B11"/>
        </w:rPr>
        <w:t>- Сеченето и рязането на дървета;</w:t>
      </w:r>
      <w:r w:rsidRPr="00FB7CF2">
        <w:rPr>
          <w:rFonts w:ascii="Arial" w:eastAsia="Calibri" w:hAnsi="Arial" w:cs="Arial"/>
          <w:color w:val="1D1B11"/>
        </w:rPr>
        <w:br/>
        <w:t>- Паленето на огън в гората и хвърлянето на неизгасени цигари;</w:t>
      </w:r>
      <w:r w:rsidRPr="00FB7CF2">
        <w:rPr>
          <w:rFonts w:ascii="Arial" w:eastAsia="Calibri" w:hAnsi="Arial" w:cs="Arial"/>
          <w:color w:val="1D1B11"/>
        </w:rPr>
        <w:br/>
        <w:t>- Газенето на посевите;</w:t>
      </w:r>
      <w:r w:rsidRPr="00FB7CF2">
        <w:rPr>
          <w:rFonts w:ascii="Arial" w:eastAsia="Calibri" w:hAnsi="Arial" w:cs="Arial"/>
          <w:color w:val="1D1B11"/>
        </w:rPr>
        <w:br/>
        <w:t>- Неколегиално поведение - блъскане, умишлено блокиране на пътя, увреждане и премахване на поставените характерни белези и маркери;</w:t>
      </w:r>
    </w:p>
    <w:sectPr w:rsidR="002B731E" w:rsidRPr="00623D72" w:rsidSect="00B47CF9">
      <w:headerReference w:type="default" r:id="rId9"/>
      <w:footerReference w:type="default" r:id="rId10"/>
      <w:pgSz w:w="11906" w:h="16838"/>
      <w:pgMar w:top="442" w:right="424" w:bottom="709" w:left="993" w:header="421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CDA" w:rsidRDefault="00E56CDA" w:rsidP="00B47CF9">
      <w:pPr>
        <w:spacing w:after="0" w:line="240" w:lineRule="auto"/>
      </w:pPr>
      <w:r>
        <w:separator/>
      </w:r>
    </w:p>
  </w:endnote>
  <w:endnote w:type="continuationSeparator" w:id="0">
    <w:p w:rsidR="00E56CDA" w:rsidRDefault="00E56CDA" w:rsidP="00B47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CF9" w:rsidRDefault="00B47CF9" w:rsidP="00B47CF9">
    <w:pPr>
      <w:pStyle w:val="a5"/>
      <w:tabs>
        <w:tab w:val="clear" w:pos="4536"/>
        <w:tab w:val="clear" w:pos="9072"/>
        <w:tab w:val="left" w:pos="0"/>
        <w:tab w:val="center" w:pos="5529"/>
        <w:tab w:val="right" w:pos="10490"/>
      </w:tabs>
      <w:jc w:val="right"/>
    </w:pPr>
    <w:r>
      <w:object w:dxaOrig="5115" w:dyaOrig="8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21.5pt;height:21pt" o:ole="">
          <v:imagedata r:id="rId1" o:title=""/>
        </v:shape>
        <o:OLEObject Type="Embed" ProgID="AcroExch.Document.7" ShapeID="_x0000_i1026" DrawAspect="Content" ObjectID="_1434467973" r:id="rId2"/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CDA" w:rsidRDefault="00E56CDA" w:rsidP="00B47CF9">
      <w:pPr>
        <w:spacing w:after="0" w:line="240" w:lineRule="auto"/>
      </w:pPr>
      <w:r>
        <w:separator/>
      </w:r>
    </w:p>
  </w:footnote>
  <w:footnote w:type="continuationSeparator" w:id="0">
    <w:p w:rsidR="00E56CDA" w:rsidRDefault="00E56CDA" w:rsidP="00B47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CF9" w:rsidRDefault="00B47CF9">
    <w:pPr>
      <w:pStyle w:val="a3"/>
      <w:rPr>
        <w:lang w:val="en-US"/>
      </w:rPr>
    </w:pPr>
    <w:r>
      <w:object w:dxaOrig="14205" w:dyaOrig="8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97.25pt;height:30.75pt" o:ole="">
          <v:imagedata r:id="rId1" o:title=""/>
        </v:shape>
        <o:OLEObject Type="Embed" ProgID="AcroExch.Document.7" ShapeID="_x0000_i1025" DrawAspect="Content" ObjectID="_1434467972" r:id="rId2"/>
      </w:object>
    </w:r>
  </w:p>
  <w:p w:rsidR="00B47CF9" w:rsidRPr="00B47CF9" w:rsidRDefault="00B47CF9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6058A"/>
    <w:multiLevelType w:val="hybridMultilevel"/>
    <w:tmpl w:val="7542D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AE233B"/>
    <w:multiLevelType w:val="hybridMultilevel"/>
    <w:tmpl w:val="733AF4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073782"/>
    <w:multiLevelType w:val="hybridMultilevel"/>
    <w:tmpl w:val="86247D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3D71"/>
    <w:rsid w:val="00013054"/>
    <w:rsid w:val="000D186E"/>
    <w:rsid w:val="00193233"/>
    <w:rsid w:val="002864A4"/>
    <w:rsid w:val="002B731E"/>
    <w:rsid w:val="002E385D"/>
    <w:rsid w:val="002F0EE7"/>
    <w:rsid w:val="003F4656"/>
    <w:rsid w:val="003F5817"/>
    <w:rsid w:val="004B4333"/>
    <w:rsid w:val="00576AA5"/>
    <w:rsid w:val="00595A92"/>
    <w:rsid w:val="005D39F2"/>
    <w:rsid w:val="006038EB"/>
    <w:rsid w:val="00623D72"/>
    <w:rsid w:val="006E234D"/>
    <w:rsid w:val="006F7B19"/>
    <w:rsid w:val="007A3732"/>
    <w:rsid w:val="007F50E3"/>
    <w:rsid w:val="008B6512"/>
    <w:rsid w:val="00923D71"/>
    <w:rsid w:val="00955FA1"/>
    <w:rsid w:val="00982B6A"/>
    <w:rsid w:val="00AF1C6B"/>
    <w:rsid w:val="00B47CF9"/>
    <w:rsid w:val="00BA4A5C"/>
    <w:rsid w:val="00BE0AB6"/>
    <w:rsid w:val="00C16DCD"/>
    <w:rsid w:val="00CA07DF"/>
    <w:rsid w:val="00E442BB"/>
    <w:rsid w:val="00E56CDA"/>
    <w:rsid w:val="00EE2A97"/>
    <w:rsid w:val="00F82048"/>
    <w:rsid w:val="00F9042F"/>
    <w:rsid w:val="00FB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7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47CF9"/>
  </w:style>
  <w:style w:type="paragraph" w:styleId="a5">
    <w:name w:val="footer"/>
    <w:basedOn w:val="a"/>
    <w:link w:val="a6"/>
    <w:uiPriority w:val="99"/>
    <w:semiHidden/>
    <w:unhideWhenUsed/>
    <w:rsid w:val="00B47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semiHidden/>
    <w:rsid w:val="00B47CF9"/>
  </w:style>
  <w:style w:type="paragraph" w:styleId="a7">
    <w:name w:val="Balloon Text"/>
    <w:basedOn w:val="a"/>
    <w:link w:val="a8"/>
    <w:uiPriority w:val="99"/>
    <w:semiHidden/>
    <w:unhideWhenUsed/>
    <w:rsid w:val="00B47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47CF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932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59323B-3B6E-44BC-B7B1-6CBBA1910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konstantin.panayotov</dc:creator>
  <cp:lastModifiedBy>Koko</cp:lastModifiedBy>
  <cp:revision>2</cp:revision>
  <dcterms:created xsi:type="dcterms:W3CDTF">2013-07-04T15:33:00Z</dcterms:created>
  <dcterms:modified xsi:type="dcterms:W3CDTF">2013-07-04T15:33:00Z</dcterms:modified>
</cp:coreProperties>
</file>